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01C85" w14:paraId="2DD54322" w14:textId="77777777">
      <w:bookmarkStart w:id="0" w:name="_GoBack"/>
      <w:bookmarkEnd w:id="0"/>
      <w:r>
        <w:t xml:space="preserve"> </w:t>
      </w:r>
    </w:p>
    <w:sdt>
      <w:sdtPr>
        <w:id w:val="-617520218"/>
        <w:docPartObj>
          <w:docPartGallery w:val="Cover Pages"/>
          <w:docPartUnique/>
        </w:docPartObj>
      </w:sdtPr>
      <w:sdtContent>
        <w:p w:rsidR="000E619F" w14:paraId="697D370E" w14:textId="77777777"/>
        <w:p w:rsidR="00C41BB9" w14:paraId="03B60DC6" w14:textId="77777777"/>
        <w:p w:rsidR="00C41BB9" w14:paraId="7A3B17CE" w14:textId="77777777"/>
        <w:p w:rsidR="00C41BB9" w14:paraId="480D207D" w14:textId="77777777"/>
        <w:p w:rsidR="00C41BB9" w14:paraId="3AA42F8E" w14:textId="77777777"/>
        <w:p w:rsidR="00C41BB9" w14:paraId="47C133C0" w14:textId="77777777"/>
        <w:p w:rsidR="00C41BB9" w14:paraId="59EB2C6F" w14:textId="77777777"/>
        <w:p w:rsidR="00C41BB9" w14:paraId="2E147671" w14:textId="77777777"/>
        <w:p w:rsidR="00C41BB9" w14:paraId="621097E7" w14:textId="77777777"/>
        <w:p w:rsidR="00C41BB9" w14:paraId="31A0645E" w14:textId="77777777"/>
        <w:p w:rsidR="00C41BB9" w14:paraId="71372FC1" w14:textId="77777777"/>
        <w:p w:rsidR="00C41BB9" w14:paraId="6D2FF57F" w14:textId="77777777"/>
        <w:p w:rsidR="00C41BB9" w14:paraId="63EA090A" w14:textId="77777777"/>
        <w:p w:rsidR="00C41BB9" w14:paraId="2469A0DF" w14:textId="77777777"/>
        <w:p w:rsidR="00C41BB9" w14:paraId="034D557F" w14:textId="77777777"/>
        <w:p w:rsidR="00C41BB9" w14:paraId="48D58B61" w14:textId="77777777"/>
        <w:p w:rsidR="00C41BB9" w14:paraId="4350E274" w14:textId="77777777"/>
        <w:p w:rsidR="006F0328" w:rsidP="006F0328" w14:paraId="110C614C" w14:textId="77777777">
          <w:r>
            <w:rPr>
              <w:noProof/>
              <w:lang w:eastAsia="cs-CZ"/>
            </w:rPr>
            <mc:AlternateContent>
              <mc:Choice Requires="wps">
                <w:drawing>
                  <wp:inline distT="0" distB="0" distL="0" distR="0">
                    <wp:extent cx="5544185" cy="1806575"/>
                    <wp:effectExtent l="0" t="0" r="0" b="3175"/>
                    <wp:docPr id="131" name="Textové pole 131"/>
                    <wp:cNvGraphicFramePr/>
                    <a:graphic xmlns:a="http://schemas.openxmlformats.org/drawingml/2006/main">
                      <a:graphicData uri="http://schemas.microsoft.com/office/word/2010/wordprocessingShape">
                        <wps:wsp xmlns:wps="http://schemas.microsoft.com/office/word/2010/wordprocessingShape">
                          <wps:cNvSpPr txBox="1"/>
                          <wps:spPr>
                            <a:xfrm>
                              <a:off x="0" y="0"/>
                              <a:ext cx="5544185" cy="1806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6B71" w:rsidP="00C41BB9" w14:paraId="597095CB" w14:textId="77777777">
                                <w:pPr>
                                  <w:pStyle w:val="NoSpacing"/>
                                  <w:spacing w:before="40" w:line="216" w:lineRule="auto"/>
                                  <w:rPr>
                                    <w:color w:val="00B050"/>
                                    <w:sz w:val="68"/>
                                    <w:szCs w:val="68"/>
                                  </w:rPr>
                                </w:pPr>
                                <w:sdt>
                                  <w:sdtPr>
                                    <w:rPr>
                                      <w:color w:val="00B050"/>
                                      <w:sz w:val="68"/>
                                      <w:szCs w:val="68"/>
                                    </w:rPr>
                                    <w:alias w:val="Název"/>
                                    <w:id w:val="-1965887965"/>
                                    <w:dataBinding w:prefixMappings="xmlns:ns0='http://purl.org/dc/elements/1.1/' xmlns:ns1='http://schemas.openxmlformats.org/package/2006/metadata/core-properties' " w:xpath="/ns1:coreProperties[1]/ns0:title[1]" w:storeItemID="{6C3C8BC8-F283-45AE-878A-BAB7291924A1}"/>
                                    <w:text/>
                                  </w:sdtPr>
                                  <w:sdtContent>
                                    <w:r>
                                      <w:rPr>
                                        <w:color w:val="00B050"/>
                                        <w:sz w:val="68"/>
                                        <w:szCs w:val="68"/>
                                      </w:rPr>
                                      <w:t>Call for proposals „Bergen“</w:t>
                                    </w:r>
                                  </w:sdtContent>
                                </w:sdt>
                                <w:r>
                                  <w:rPr>
                                    <w:color w:val="00B050"/>
                                    <w:sz w:val="68"/>
                                    <w:szCs w:val="68"/>
                                  </w:rPr>
                                  <w:t xml:space="preserve"> </w:t>
                                </w:r>
                              </w:p>
                              <w:p w:rsidR="006C6B71" w:rsidRPr="00C41BB9" w:rsidP="00C41BB9" w14:paraId="4F2F7E30" w14:textId="77777777">
                                <w:pPr>
                                  <w:pStyle w:val="NoSpacing"/>
                                  <w:spacing w:before="40" w:after="240" w:line="216" w:lineRule="auto"/>
                                  <w:rPr>
                                    <w:b/>
                                    <w:color w:val="5B9BD5" w:themeColor="accent1"/>
                                    <w:sz w:val="20"/>
                                    <w:szCs w:val="20"/>
                                  </w:rPr>
                                </w:pPr>
                                <w:r>
                                  <w:rPr>
                                    <w:b/>
                                    <w:color w:val="00B050"/>
                                    <w:sz w:val="24"/>
                                    <w:szCs w:val="24"/>
                                  </w:rPr>
                                  <w:t xml:space="preserve"> Number ort he call: 4A</w:t>
                                </w:r>
                              </w:p>
                              <w:p w:rsidR="006C6B71" w:rsidP="002930DE" w14:paraId="6C08D16D" w14:textId="77777777">
                                <w:pPr>
                                  <w:pStyle w:val="NoSpacing"/>
                                  <w:spacing w:before="40" w:after="40"/>
                                  <w:rPr>
                                    <w:b/>
                                    <w:color w:val="808080" w:themeColor="background1" w:themeShade="80"/>
                                    <w:sz w:val="28"/>
                                    <w:szCs w:val="28"/>
                                  </w:rPr>
                                </w:pPr>
                                <w:r>
                                  <w:rPr>
                                    <w:b/>
                                    <w:color w:val="808080" w:themeColor="background1" w:themeShade="80"/>
                                    <w:sz w:val="28"/>
                                    <w:szCs w:val="28"/>
                                  </w:rPr>
                                  <w:t>The Programme „Environment, Ecosystem and Climate Change“</w:t>
                                </w:r>
                              </w:p>
                              <w:p w:rsidR="006C6B71" w:rsidP="002930DE" w14:paraId="29572235" w14:textId="77777777">
                                <w:pPr>
                                  <w:pStyle w:val="NoSpacing"/>
                                  <w:spacing w:before="40" w:after="40"/>
                                  <w:rPr>
                                    <w:b/>
                                    <w:color w:val="808080" w:themeColor="background1" w:themeShade="80"/>
                                    <w:sz w:val="28"/>
                                    <w:szCs w:val="28"/>
                                  </w:rPr>
                                </w:pPr>
                                <w:r>
                                  <w:rPr>
                                    <w:b/>
                                    <w:color w:val="808080" w:themeColor="background1" w:themeShade="80"/>
                                    <w:sz w:val="28"/>
                                    <w:szCs w:val="28"/>
                                  </w:rPr>
                                  <w:t>financed from Norway Grants 2014 – 2021</w:t>
                                </w:r>
                              </w:p>
                              <w:p w:rsidR="006C6B71" w:rsidP="002930DE" w14:paraId="0EC81C68" w14:textId="77777777">
                                <w:pPr>
                                  <w:pStyle w:val="NoSpacing"/>
                                  <w:spacing w:before="40" w:after="40"/>
                                  <w:rPr>
                                    <w:b/>
                                    <w:color w:val="808080" w:themeColor="background1" w:themeShade="80"/>
                                    <w:sz w:val="28"/>
                                    <w:szCs w:val="28"/>
                                  </w:rPr>
                                </w:pPr>
                              </w:p>
                              <w:p w:rsidR="006C6B71" w:rsidP="002930DE" w14:paraId="2DF66A65" w14:textId="77777777">
                                <w:pPr>
                                  <w:pStyle w:val="NoSpacing"/>
                                  <w:spacing w:before="80" w:after="40"/>
                                  <w:rPr>
                                    <w:color w:val="00B050"/>
                                    <w:sz w:val="24"/>
                                    <w:szCs w:val="24"/>
                                  </w:rPr>
                                </w:pPr>
                                <w:r>
                                  <w:rPr>
                                    <w:color w:val="00B050"/>
                                    <w:sz w:val="24"/>
                                    <w:szCs w:val="24"/>
                                  </w:rPr>
                                  <w:t>The State Environmental Fund of the Czech Republic</w:t>
                                </w:r>
                              </w:p>
                              <w:p w:rsidR="006C6B71" w:rsidRPr="00A97F6E" w:rsidP="002930DE" w14:paraId="615C6966" w14:textId="77777777">
                                <w:pPr>
                                  <w:pStyle w:val="NoSpacing"/>
                                  <w:spacing w:before="40" w:after="40"/>
                                  <w:rPr>
                                    <w:caps/>
                                    <w:color w:val="00B050"/>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inline>
                </w:drawing>
              </mc:Choice>
              <mc:Fallback>
                <w:pict>
                  <v:shapetype id="_x0000_t202" coordsize="21600,21600" o:spt="202" path="m,l,21600r21600,l21600,xe">
                    <v:stroke joinstyle="miter"/>
                    <v:path gradientshapeok="t" o:connecttype="rect"/>
                  </v:shapetype>
                  <v:shape id="Textové pole 131" o:spid="_x0000_i1025" type="#_x0000_t202" style="width:436.55pt;height:142.25pt;mso-left-percent:-10001;mso-position-horizontal-relative:char;mso-position-vertical-relative:line;mso-top-percent:-10001;mso-wrap-style:square;visibility:visible;v-text-anchor:top" filled="f" stroked="f" strokeweight="0.5pt">
                    <v:textbox inset="0,0,0,0">
                      <w:txbxContent>
                        <w:p w:rsidR="006C6B71" w:rsidP="00C41BB9" w14:paraId="2A57B8D6" w14:textId="77777777">
                          <w:pPr>
                            <w:spacing w:before="40" w:line="216" w:lineRule="auto"/>
                            <w:rPr>
                              <w:color w:val="00B050"/>
                              <w:sz w:val="68"/>
                              <w:szCs w:val="68"/>
                            </w:rPr>
                          </w:pPr>
                          <w:sdt>
                            <w:sdtPr>
                              <w:rPr>
                                <w:color w:val="00B050"/>
                                <w:sz w:val="68"/>
                                <w:szCs w:val="68"/>
                              </w:rPr>
                              <w:alias w:val="Název"/>
                              <w:id w:val="163410790"/>
                              <w:dataBinding w:prefixMappings="xmlns:ns0='http://purl.org/dc/elements/1.1/' xmlns:ns1='http://schemas.openxmlformats.org/package/2006/metadata/core-properties' " w:xpath="/ns1:coreProperties[1]/ns0:title[1]" w:storeItemID="{6C3C8BC8-F283-45AE-878A-BAB7291924A1}"/>
                              <w:text/>
                            </w:sdtPr>
                            <w:sdtContent>
                              <w:r>
                                <w:rPr>
                                  <w:color w:val="00B050"/>
                                  <w:sz w:val="68"/>
                                  <w:szCs w:val="68"/>
                                </w:rPr>
                                <w:t>Call for proposals „Bergen“</w:t>
                              </w:r>
                            </w:sdtContent>
                          </w:sdt>
                          <w:r>
                            <w:rPr>
                              <w:color w:val="00B050"/>
                              <w:sz w:val="68"/>
                              <w:szCs w:val="68"/>
                            </w:rPr>
                            <w:t xml:space="preserve"> </w:t>
                          </w:r>
                        </w:p>
                        <w:p w:rsidR="006C6B71" w:rsidRPr="00C41BB9" w:rsidP="00C41BB9" w14:paraId="3997BBCD" w14:textId="77777777">
                          <w:pPr>
                            <w:spacing w:before="40" w:after="240" w:line="216" w:lineRule="auto"/>
                            <w:rPr>
                              <w:b/>
                              <w:color w:val="5B9BD5" w:themeColor="accent1"/>
                              <w:sz w:val="20"/>
                              <w:szCs w:val="20"/>
                            </w:rPr>
                          </w:pPr>
                          <w:r>
                            <w:rPr>
                              <w:b/>
                              <w:color w:val="00B050"/>
                              <w:sz w:val="24"/>
                              <w:szCs w:val="24"/>
                            </w:rPr>
                            <w:t xml:space="preserve"> Number ort he call: 4A</w:t>
                          </w:r>
                        </w:p>
                        <w:p w:rsidR="006C6B71" w:rsidP="002930DE" w14:paraId="10AD044A" w14:textId="77777777">
                          <w:pPr>
                            <w:spacing w:before="40" w:after="40"/>
                            <w:rPr>
                              <w:b/>
                              <w:color w:val="808080" w:themeColor="background1" w:themeShade="80"/>
                              <w:sz w:val="28"/>
                              <w:szCs w:val="28"/>
                            </w:rPr>
                          </w:pPr>
                          <w:r>
                            <w:rPr>
                              <w:b/>
                              <w:color w:val="808080" w:themeColor="background1" w:themeShade="80"/>
                              <w:sz w:val="28"/>
                              <w:szCs w:val="28"/>
                            </w:rPr>
                            <w:t>The Programme „Environment, Ecosystem and Climate Change“</w:t>
                          </w:r>
                        </w:p>
                        <w:p w:rsidR="006C6B71" w:rsidP="002930DE" w14:paraId="5C80B1AF" w14:textId="77777777">
                          <w:pPr>
                            <w:spacing w:before="40" w:after="40"/>
                            <w:rPr>
                              <w:b/>
                              <w:color w:val="808080" w:themeColor="background1" w:themeShade="80"/>
                              <w:sz w:val="28"/>
                              <w:szCs w:val="28"/>
                            </w:rPr>
                          </w:pPr>
                          <w:r>
                            <w:rPr>
                              <w:b/>
                              <w:color w:val="808080" w:themeColor="background1" w:themeShade="80"/>
                              <w:sz w:val="28"/>
                              <w:szCs w:val="28"/>
                            </w:rPr>
                            <w:t>financed from Norway Grants 2014 – 2021</w:t>
                          </w:r>
                        </w:p>
                        <w:p w:rsidR="006C6B71" w:rsidP="002930DE" w14:paraId="672A6659" w14:textId="77777777">
                          <w:pPr>
                            <w:spacing w:before="40" w:after="40"/>
                            <w:rPr>
                              <w:b/>
                              <w:color w:val="808080" w:themeColor="background1" w:themeShade="80"/>
                              <w:sz w:val="28"/>
                              <w:szCs w:val="28"/>
                            </w:rPr>
                          </w:pPr>
                        </w:p>
                        <w:p w:rsidR="006C6B71" w:rsidP="002930DE" w14:paraId="68CB330D" w14:textId="77777777">
                          <w:pPr>
                            <w:spacing w:before="80" w:after="40"/>
                            <w:rPr>
                              <w:color w:val="00B050"/>
                              <w:sz w:val="24"/>
                              <w:szCs w:val="24"/>
                            </w:rPr>
                          </w:pPr>
                          <w:r>
                            <w:rPr>
                              <w:color w:val="00B050"/>
                              <w:sz w:val="24"/>
                              <w:szCs w:val="24"/>
                            </w:rPr>
                            <w:t>The State Environmental Fund of the Czech Republic</w:t>
                          </w:r>
                        </w:p>
                        <w:p w:rsidR="006C6B71" w:rsidRPr="00A97F6E" w:rsidP="002930DE" w14:paraId="0A37501D" w14:textId="77777777">
                          <w:pPr>
                            <w:spacing w:before="40" w:after="40"/>
                            <w:rPr>
                              <w:caps/>
                              <w:color w:val="00B050"/>
                              <w:sz w:val="24"/>
                              <w:szCs w:val="24"/>
                            </w:rPr>
                          </w:pPr>
                        </w:p>
                      </w:txbxContent>
                    </v:textbox>
                    <w10:wrap type="none"/>
                    <w10:anchorlock/>
                  </v:shape>
                </w:pict>
              </mc:Fallback>
            </mc:AlternateContent>
          </w:r>
          <w:r w:rsidR="00963EDD">
            <w:t xml:space="preserve"> </w:t>
          </w:r>
          <w:r>
            <w:br w:type="page"/>
          </w:r>
        </w:p>
      </w:sdtContent>
    </w:sdt>
    <w:p w:rsidR="008C5669" w:rsidP="008C5669" w14:paraId="22FD5C54" w14:textId="77777777">
      <w:pPr>
        <w:spacing w:after="0"/>
        <w:rPr>
          <w:rFonts w:ascii="Arial" w:hAnsi="Arial" w:cs="Arial"/>
          <w:b/>
          <w:caps/>
          <w:color w:val="00B050"/>
        </w:rPr>
      </w:pPr>
      <w:r>
        <w:rPr>
          <w:rFonts w:ascii="Arial" w:hAnsi="Arial" w:cs="Arial"/>
          <w:b/>
          <w:caps/>
          <w:color w:val="00B050"/>
        </w:rPr>
        <w:t>table of contents</w:t>
      </w:r>
    </w:p>
    <w:p w:rsidR="00576D19" w:rsidP="00576D19" w14:paraId="6CCBD370" w14:textId="77777777">
      <w:pPr>
        <w:spacing w:after="0"/>
        <w:rPr>
          <w:rFonts w:ascii="Arial" w:hAnsi="Arial" w:cs="Arial"/>
          <w:sz w:val="20"/>
          <w:szCs w:val="20"/>
        </w:rPr>
      </w:pPr>
    </w:p>
    <w:p w:rsidR="00576D19" w:rsidRPr="00576D19" w:rsidP="00576D19" w14:paraId="627B501E" w14:textId="77777777">
      <w:pPr>
        <w:spacing w:after="0"/>
        <w:rPr>
          <w:rFonts w:ascii="Arial" w:hAnsi="Arial" w:cs="Arial"/>
          <w:sz w:val="20"/>
          <w:szCs w:val="20"/>
        </w:rPr>
      </w:pPr>
    </w:p>
    <w:p w:rsidR="00E04BA2" w14:paraId="6A3A55E0" w14:textId="51928B85">
      <w:pPr>
        <w:pStyle w:val="TOC1"/>
        <w:rPr>
          <w:rFonts w:asciiTheme="minorHAnsi" w:hAnsiTheme="minorHAnsi" w:cstheme="minorBidi"/>
          <w:b w:val="0"/>
          <w:noProof/>
          <w:sz w:val="22"/>
        </w:rPr>
      </w:pPr>
      <w:r>
        <w:rPr>
          <w:sz w:val="20"/>
          <w:szCs w:val="20"/>
        </w:rPr>
        <w:fldChar w:fldCharType="begin"/>
      </w:r>
      <w:r>
        <w:rPr>
          <w:sz w:val="20"/>
          <w:szCs w:val="20"/>
        </w:rPr>
        <w:instrText xml:space="preserve"> TOC \o "1-3" \h \z \u </w:instrText>
      </w:r>
      <w:r>
        <w:rPr>
          <w:sz w:val="20"/>
          <w:szCs w:val="20"/>
        </w:rPr>
        <w:fldChar w:fldCharType="separate"/>
      </w:r>
      <w:hyperlink w:anchor="_Toc41292203" w:history="1">
        <w:r w:rsidRPr="00AD0136">
          <w:rPr>
            <w:rStyle w:val="Hyperlink"/>
            <w:rFonts w:cs="Arial"/>
            <w:noProof/>
          </w:rPr>
          <w:t>1.</w:t>
        </w:r>
        <w:r>
          <w:rPr>
            <w:rFonts w:asciiTheme="minorHAnsi" w:hAnsiTheme="minorHAnsi" w:cstheme="minorBidi"/>
            <w:b w:val="0"/>
            <w:noProof/>
            <w:sz w:val="22"/>
          </w:rPr>
          <w:tab/>
        </w:r>
        <w:r w:rsidRPr="00AD0136">
          <w:rPr>
            <w:rStyle w:val="Hyperlink"/>
            <w:rFonts w:cs="Arial"/>
            <w:noProof/>
          </w:rPr>
          <w:t>Who is an eligible project promoter and who can be a project partner?</w:t>
        </w:r>
        <w:r>
          <w:rPr>
            <w:noProof/>
            <w:webHidden/>
          </w:rPr>
          <w:tab/>
        </w:r>
        <w:r>
          <w:rPr>
            <w:noProof/>
            <w:webHidden/>
          </w:rPr>
          <w:fldChar w:fldCharType="begin"/>
        </w:r>
        <w:r>
          <w:rPr>
            <w:noProof/>
            <w:webHidden/>
          </w:rPr>
          <w:instrText xml:space="preserve"> PAGEREF _Toc41292203 \h </w:instrText>
        </w:r>
        <w:r>
          <w:rPr>
            <w:noProof/>
            <w:webHidden/>
          </w:rPr>
          <w:fldChar w:fldCharType="separate"/>
        </w:r>
        <w:r w:rsidR="0024614A">
          <w:rPr>
            <w:noProof/>
            <w:webHidden/>
          </w:rPr>
          <w:t>2</w:t>
        </w:r>
        <w:r>
          <w:rPr>
            <w:noProof/>
            <w:webHidden/>
          </w:rPr>
          <w:fldChar w:fldCharType="end"/>
        </w:r>
      </w:hyperlink>
    </w:p>
    <w:p w:rsidR="00E04BA2" w14:paraId="5AFD5E45" w14:textId="471FC6C5">
      <w:pPr>
        <w:pStyle w:val="TOC1"/>
        <w:rPr>
          <w:rFonts w:asciiTheme="minorHAnsi" w:hAnsiTheme="minorHAnsi" w:cstheme="minorBidi"/>
          <w:b w:val="0"/>
          <w:noProof/>
          <w:sz w:val="22"/>
        </w:rPr>
      </w:pPr>
      <w:hyperlink w:anchor="_Toc41292204" w:history="1">
        <w:r w:rsidRPr="00AD0136">
          <w:rPr>
            <w:rStyle w:val="Hyperlink"/>
            <w:rFonts w:cs="Arial"/>
            <w:noProof/>
          </w:rPr>
          <w:t>2.</w:t>
        </w:r>
        <w:r>
          <w:rPr>
            <w:rFonts w:asciiTheme="minorHAnsi" w:hAnsiTheme="minorHAnsi" w:cstheme="minorBidi"/>
            <w:b w:val="0"/>
            <w:noProof/>
            <w:sz w:val="22"/>
          </w:rPr>
          <w:tab/>
        </w:r>
        <w:r w:rsidRPr="00AD0136">
          <w:rPr>
            <w:rStyle w:val="Hyperlink"/>
            <w:rFonts w:cs="Arial"/>
            <w:noProof/>
          </w:rPr>
          <w:t>What projects and activies are supported by the Call?</w:t>
        </w:r>
        <w:r>
          <w:rPr>
            <w:noProof/>
            <w:webHidden/>
          </w:rPr>
          <w:tab/>
        </w:r>
        <w:r>
          <w:rPr>
            <w:noProof/>
            <w:webHidden/>
          </w:rPr>
          <w:fldChar w:fldCharType="begin"/>
        </w:r>
        <w:r>
          <w:rPr>
            <w:noProof/>
            <w:webHidden/>
          </w:rPr>
          <w:instrText xml:space="preserve"> PAGEREF _Toc41292204 \h </w:instrText>
        </w:r>
        <w:r>
          <w:rPr>
            <w:noProof/>
            <w:webHidden/>
          </w:rPr>
          <w:fldChar w:fldCharType="separate"/>
        </w:r>
        <w:r w:rsidR="0024614A">
          <w:rPr>
            <w:noProof/>
            <w:webHidden/>
          </w:rPr>
          <w:t>3</w:t>
        </w:r>
        <w:r>
          <w:rPr>
            <w:noProof/>
            <w:webHidden/>
          </w:rPr>
          <w:fldChar w:fldCharType="end"/>
        </w:r>
      </w:hyperlink>
    </w:p>
    <w:p w:rsidR="00E04BA2" w14:paraId="45166C7C" w14:textId="4AD25F6B">
      <w:pPr>
        <w:pStyle w:val="TOC1"/>
        <w:rPr>
          <w:rFonts w:asciiTheme="minorHAnsi" w:hAnsiTheme="minorHAnsi" w:cstheme="minorBidi"/>
          <w:b w:val="0"/>
          <w:noProof/>
          <w:sz w:val="22"/>
        </w:rPr>
      </w:pPr>
      <w:hyperlink w:anchor="_Toc41292205" w:history="1">
        <w:r w:rsidRPr="00AD0136">
          <w:rPr>
            <w:rStyle w:val="Hyperlink"/>
            <w:noProof/>
          </w:rPr>
          <w:t>2.1.</w:t>
        </w:r>
        <w:r>
          <w:rPr>
            <w:rFonts w:asciiTheme="minorHAnsi" w:hAnsiTheme="minorHAnsi" w:cstheme="minorBidi"/>
            <w:b w:val="0"/>
            <w:noProof/>
            <w:sz w:val="22"/>
          </w:rPr>
          <w:tab/>
        </w:r>
        <w:r w:rsidRPr="00AD0136">
          <w:rPr>
            <w:rStyle w:val="Hyperlink"/>
            <w:noProof/>
          </w:rPr>
          <w:t>Types of supported projects and activities</w:t>
        </w:r>
        <w:r>
          <w:rPr>
            <w:noProof/>
            <w:webHidden/>
          </w:rPr>
          <w:tab/>
        </w:r>
        <w:r>
          <w:rPr>
            <w:noProof/>
            <w:webHidden/>
          </w:rPr>
          <w:fldChar w:fldCharType="begin"/>
        </w:r>
        <w:r>
          <w:rPr>
            <w:noProof/>
            <w:webHidden/>
          </w:rPr>
          <w:instrText xml:space="preserve"> PAGEREF _Toc41292205 \h </w:instrText>
        </w:r>
        <w:r>
          <w:rPr>
            <w:noProof/>
            <w:webHidden/>
          </w:rPr>
          <w:fldChar w:fldCharType="separate"/>
        </w:r>
        <w:r w:rsidR="0024614A">
          <w:rPr>
            <w:noProof/>
            <w:webHidden/>
          </w:rPr>
          <w:t>3</w:t>
        </w:r>
        <w:r>
          <w:rPr>
            <w:noProof/>
            <w:webHidden/>
          </w:rPr>
          <w:fldChar w:fldCharType="end"/>
        </w:r>
      </w:hyperlink>
    </w:p>
    <w:p w:rsidR="00E04BA2" w14:paraId="084CAEB6" w14:textId="2F3F8041">
      <w:pPr>
        <w:pStyle w:val="TOC2"/>
        <w:rPr>
          <w:rFonts w:asciiTheme="minorHAnsi" w:hAnsiTheme="minorHAnsi" w:cstheme="minorBidi"/>
          <w:sz w:val="22"/>
        </w:rPr>
      </w:pPr>
      <w:hyperlink w:anchor="_Toc41292206" w:history="1">
        <w:r w:rsidRPr="00AD0136">
          <w:rPr>
            <w:rStyle w:val="Hyperlink"/>
            <w:b/>
            <w:i/>
          </w:rPr>
          <w:t>2.2.</w:t>
        </w:r>
        <w:r>
          <w:rPr>
            <w:rFonts w:asciiTheme="minorHAnsi" w:hAnsiTheme="minorHAnsi" w:cstheme="minorBidi"/>
            <w:sz w:val="22"/>
          </w:rPr>
          <w:tab/>
        </w:r>
        <w:r w:rsidRPr="00AD0136">
          <w:rPr>
            <w:rStyle w:val="Hyperlink"/>
            <w:b/>
            <w:i/>
          </w:rPr>
          <w:t>Examples of good practice and other sources of information on adaptation and mitigation measures</w:t>
        </w:r>
        <w:r>
          <w:rPr>
            <w:webHidden/>
          </w:rPr>
          <w:tab/>
        </w:r>
        <w:r>
          <w:rPr>
            <w:webHidden/>
          </w:rPr>
          <w:fldChar w:fldCharType="begin"/>
        </w:r>
        <w:r>
          <w:rPr>
            <w:webHidden/>
          </w:rPr>
          <w:instrText xml:space="preserve"> PAGEREF _Toc41292206 \h </w:instrText>
        </w:r>
        <w:r>
          <w:rPr>
            <w:webHidden/>
          </w:rPr>
          <w:fldChar w:fldCharType="separate"/>
        </w:r>
        <w:r w:rsidR="0024614A">
          <w:rPr>
            <w:webHidden/>
          </w:rPr>
          <w:t>4</w:t>
        </w:r>
        <w:r>
          <w:rPr>
            <w:webHidden/>
          </w:rPr>
          <w:fldChar w:fldCharType="end"/>
        </w:r>
      </w:hyperlink>
    </w:p>
    <w:p w:rsidR="00E04BA2" w14:paraId="00D7318C" w14:textId="4683158A">
      <w:pPr>
        <w:pStyle w:val="TOC2"/>
        <w:rPr>
          <w:rFonts w:asciiTheme="minorHAnsi" w:hAnsiTheme="minorHAnsi" w:cstheme="minorBidi"/>
          <w:sz w:val="22"/>
        </w:rPr>
      </w:pPr>
      <w:hyperlink w:anchor="_Toc41292207" w:history="1">
        <w:r w:rsidRPr="00AD0136">
          <w:rPr>
            <w:rStyle w:val="Hyperlink"/>
            <w:b/>
            <w:i/>
          </w:rPr>
          <w:t>2.3.</w:t>
        </w:r>
        <w:r>
          <w:rPr>
            <w:rFonts w:asciiTheme="minorHAnsi" w:hAnsiTheme="minorHAnsi" w:cstheme="minorBidi"/>
            <w:sz w:val="22"/>
          </w:rPr>
          <w:tab/>
        </w:r>
        <w:r w:rsidRPr="00AD0136">
          <w:rPr>
            <w:rStyle w:val="Hyperlink"/>
            <w:b/>
            <w:i/>
          </w:rPr>
          <w:t>Eligible project expenditures</w:t>
        </w:r>
        <w:r>
          <w:rPr>
            <w:webHidden/>
          </w:rPr>
          <w:tab/>
        </w:r>
        <w:r>
          <w:rPr>
            <w:webHidden/>
          </w:rPr>
          <w:fldChar w:fldCharType="begin"/>
        </w:r>
        <w:r>
          <w:rPr>
            <w:webHidden/>
          </w:rPr>
          <w:instrText xml:space="preserve"> PAGEREF _Toc41292207 \h </w:instrText>
        </w:r>
        <w:r>
          <w:rPr>
            <w:webHidden/>
          </w:rPr>
          <w:fldChar w:fldCharType="separate"/>
        </w:r>
        <w:r w:rsidR="0024614A">
          <w:rPr>
            <w:webHidden/>
          </w:rPr>
          <w:t>4</w:t>
        </w:r>
        <w:r>
          <w:rPr>
            <w:webHidden/>
          </w:rPr>
          <w:fldChar w:fldCharType="end"/>
        </w:r>
      </w:hyperlink>
    </w:p>
    <w:p w:rsidR="00E04BA2" w14:paraId="5A946887" w14:textId="3C640653">
      <w:pPr>
        <w:pStyle w:val="TOC2"/>
        <w:rPr>
          <w:rFonts w:asciiTheme="minorHAnsi" w:hAnsiTheme="minorHAnsi" w:cstheme="minorBidi"/>
          <w:sz w:val="22"/>
        </w:rPr>
      </w:pPr>
      <w:hyperlink w:anchor="_Toc41292208" w:history="1">
        <w:r w:rsidRPr="00AD0136">
          <w:rPr>
            <w:rStyle w:val="Hyperlink"/>
            <w:b/>
            <w:i/>
          </w:rPr>
          <w:t>2.3.1.</w:t>
        </w:r>
        <w:r>
          <w:rPr>
            <w:rFonts w:asciiTheme="minorHAnsi" w:hAnsiTheme="minorHAnsi" w:cstheme="minorBidi"/>
            <w:sz w:val="22"/>
          </w:rPr>
          <w:tab/>
        </w:r>
        <w:r w:rsidRPr="00AD0136">
          <w:rPr>
            <w:rStyle w:val="Hyperlink"/>
            <w:b/>
            <w:i/>
          </w:rPr>
          <w:t>Direct costs</w:t>
        </w:r>
        <w:r>
          <w:rPr>
            <w:webHidden/>
          </w:rPr>
          <w:tab/>
        </w:r>
        <w:r>
          <w:rPr>
            <w:webHidden/>
          </w:rPr>
          <w:fldChar w:fldCharType="begin"/>
        </w:r>
        <w:r>
          <w:rPr>
            <w:webHidden/>
          </w:rPr>
          <w:instrText xml:space="preserve"> PAGEREF _Toc41292208 \h </w:instrText>
        </w:r>
        <w:r>
          <w:rPr>
            <w:webHidden/>
          </w:rPr>
          <w:fldChar w:fldCharType="separate"/>
        </w:r>
        <w:r w:rsidR="0024614A">
          <w:rPr>
            <w:webHidden/>
          </w:rPr>
          <w:t>5</w:t>
        </w:r>
        <w:r>
          <w:rPr>
            <w:webHidden/>
          </w:rPr>
          <w:fldChar w:fldCharType="end"/>
        </w:r>
      </w:hyperlink>
    </w:p>
    <w:p w:rsidR="00E04BA2" w14:paraId="0A7AE461" w14:textId="6DC54442">
      <w:pPr>
        <w:pStyle w:val="TOC2"/>
        <w:rPr>
          <w:rFonts w:asciiTheme="minorHAnsi" w:hAnsiTheme="minorHAnsi" w:cstheme="minorBidi"/>
          <w:sz w:val="22"/>
        </w:rPr>
      </w:pPr>
      <w:hyperlink w:anchor="_Toc41292209" w:history="1">
        <w:r w:rsidRPr="00AD0136">
          <w:rPr>
            <w:rStyle w:val="Hyperlink"/>
            <w:b/>
            <w:i/>
          </w:rPr>
          <w:t>2.3.2.</w:t>
        </w:r>
        <w:r>
          <w:rPr>
            <w:rFonts w:asciiTheme="minorHAnsi" w:hAnsiTheme="minorHAnsi" w:cstheme="minorBidi"/>
            <w:sz w:val="22"/>
          </w:rPr>
          <w:tab/>
        </w:r>
        <w:r w:rsidRPr="00AD0136">
          <w:rPr>
            <w:rStyle w:val="Hyperlink"/>
            <w:b/>
            <w:i/>
          </w:rPr>
          <w:t>Indirect costs</w:t>
        </w:r>
        <w:r>
          <w:rPr>
            <w:webHidden/>
          </w:rPr>
          <w:tab/>
        </w:r>
        <w:r>
          <w:rPr>
            <w:webHidden/>
          </w:rPr>
          <w:fldChar w:fldCharType="begin"/>
        </w:r>
        <w:r>
          <w:rPr>
            <w:webHidden/>
          </w:rPr>
          <w:instrText xml:space="preserve"> PAGEREF _Toc41292209 \h </w:instrText>
        </w:r>
        <w:r>
          <w:rPr>
            <w:webHidden/>
          </w:rPr>
          <w:fldChar w:fldCharType="separate"/>
        </w:r>
        <w:r w:rsidR="0024614A">
          <w:rPr>
            <w:webHidden/>
          </w:rPr>
          <w:t>7</w:t>
        </w:r>
        <w:r>
          <w:rPr>
            <w:webHidden/>
          </w:rPr>
          <w:fldChar w:fldCharType="end"/>
        </w:r>
      </w:hyperlink>
    </w:p>
    <w:p w:rsidR="00E04BA2" w14:paraId="27981A4F" w14:textId="6547C5FE">
      <w:pPr>
        <w:pStyle w:val="TOC2"/>
        <w:rPr>
          <w:rFonts w:asciiTheme="minorHAnsi" w:hAnsiTheme="minorHAnsi" w:cstheme="minorBidi"/>
          <w:sz w:val="22"/>
        </w:rPr>
      </w:pPr>
      <w:hyperlink w:anchor="_Toc41292210" w:history="1">
        <w:r w:rsidRPr="00AD0136">
          <w:rPr>
            <w:rStyle w:val="Hyperlink"/>
            <w:b/>
            <w:i/>
          </w:rPr>
          <w:t>2.3.3.</w:t>
        </w:r>
        <w:r>
          <w:rPr>
            <w:rFonts w:asciiTheme="minorHAnsi" w:hAnsiTheme="minorHAnsi" w:cstheme="minorBidi"/>
            <w:sz w:val="22"/>
          </w:rPr>
          <w:tab/>
        </w:r>
        <w:r w:rsidRPr="00AD0136">
          <w:rPr>
            <w:rStyle w:val="Hyperlink"/>
            <w:b/>
            <w:i/>
          </w:rPr>
          <w:t>Other information for eligible costs</w:t>
        </w:r>
        <w:r>
          <w:rPr>
            <w:webHidden/>
          </w:rPr>
          <w:tab/>
        </w:r>
        <w:r>
          <w:rPr>
            <w:webHidden/>
          </w:rPr>
          <w:fldChar w:fldCharType="begin"/>
        </w:r>
        <w:r>
          <w:rPr>
            <w:webHidden/>
          </w:rPr>
          <w:instrText xml:space="preserve"> PAGEREF _Toc41292210 \h </w:instrText>
        </w:r>
        <w:r>
          <w:rPr>
            <w:webHidden/>
          </w:rPr>
          <w:fldChar w:fldCharType="separate"/>
        </w:r>
        <w:r w:rsidR="0024614A">
          <w:rPr>
            <w:webHidden/>
          </w:rPr>
          <w:t>7</w:t>
        </w:r>
        <w:r>
          <w:rPr>
            <w:webHidden/>
          </w:rPr>
          <w:fldChar w:fldCharType="end"/>
        </w:r>
      </w:hyperlink>
    </w:p>
    <w:p w:rsidR="00E04BA2" w14:paraId="1135FD9A" w14:textId="0C3B897D">
      <w:pPr>
        <w:pStyle w:val="TOC2"/>
        <w:rPr>
          <w:rFonts w:asciiTheme="minorHAnsi" w:hAnsiTheme="minorHAnsi" w:cstheme="minorBidi"/>
          <w:sz w:val="22"/>
        </w:rPr>
      </w:pPr>
      <w:hyperlink w:anchor="_Toc41292211" w:history="1">
        <w:r w:rsidRPr="00AD0136">
          <w:rPr>
            <w:rStyle w:val="Hyperlink"/>
            <w:b/>
            <w:i/>
          </w:rPr>
          <w:t>2.3.4.</w:t>
        </w:r>
        <w:r>
          <w:rPr>
            <w:rFonts w:asciiTheme="minorHAnsi" w:hAnsiTheme="minorHAnsi" w:cstheme="minorBidi"/>
            <w:sz w:val="22"/>
          </w:rPr>
          <w:tab/>
        </w:r>
        <w:r w:rsidRPr="00AD0136">
          <w:rPr>
            <w:rStyle w:val="Hyperlink"/>
            <w:b/>
            <w:i/>
          </w:rPr>
          <w:t>Non-eligible expenditures</w:t>
        </w:r>
        <w:r>
          <w:rPr>
            <w:webHidden/>
          </w:rPr>
          <w:tab/>
        </w:r>
        <w:r>
          <w:rPr>
            <w:webHidden/>
          </w:rPr>
          <w:fldChar w:fldCharType="begin"/>
        </w:r>
        <w:r>
          <w:rPr>
            <w:webHidden/>
          </w:rPr>
          <w:instrText xml:space="preserve"> PAGEREF _Toc41292211 \h </w:instrText>
        </w:r>
        <w:r>
          <w:rPr>
            <w:webHidden/>
          </w:rPr>
          <w:fldChar w:fldCharType="separate"/>
        </w:r>
        <w:r w:rsidR="0024614A">
          <w:rPr>
            <w:webHidden/>
          </w:rPr>
          <w:t>8</w:t>
        </w:r>
        <w:r>
          <w:rPr>
            <w:webHidden/>
          </w:rPr>
          <w:fldChar w:fldCharType="end"/>
        </w:r>
      </w:hyperlink>
    </w:p>
    <w:p w:rsidR="00E04BA2" w14:paraId="5F4EB990" w14:textId="67D3E5FC">
      <w:pPr>
        <w:pStyle w:val="TOC2"/>
        <w:rPr>
          <w:rFonts w:asciiTheme="minorHAnsi" w:hAnsiTheme="minorHAnsi" w:cstheme="minorBidi"/>
          <w:sz w:val="22"/>
        </w:rPr>
      </w:pPr>
      <w:hyperlink w:anchor="_Toc41292212" w:history="1">
        <w:r w:rsidRPr="00AD0136">
          <w:rPr>
            <w:rStyle w:val="Hyperlink"/>
            <w:b/>
            <w:i/>
          </w:rPr>
          <w:t>2.3.5.</w:t>
        </w:r>
        <w:r>
          <w:rPr>
            <w:rFonts w:asciiTheme="minorHAnsi" w:hAnsiTheme="minorHAnsi" w:cstheme="minorBidi"/>
            <w:sz w:val="22"/>
          </w:rPr>
          <w:tab/>
        </w:r>
        <w:r w:rsidRPr="00AD0136">
          <w:rPr>
            <w:rStyle w:val="Hyperlink"/>
            <w:b/>
            <w:i/>
          </w:rPr>
          <w:t>Reimbursement of project partner expenses</w:t>
        </w:r>
        <w:r>
          <w:rPr>
            <w:webHidden/>
          </w:rPr>
          <w:tab/>
        </w:r>
        <w:r>
          <w:rPr>
            <w:webHidden/>
          </w:rPr>
          <w:fldChar w:fldCharType="begin"/>
        </w:r>
        <w:r>
          <w:rPr>
            <w:webHidden/>
          </w:rPr>
          <w:instrText xml:space="preserve"> PAGEREF _Toc41292212 \h </w:instrText>
        </w:r>
        <w:r>
          <w:rPr>
            <w:webHidden/>
          </w:rPr>
          <w:fldChar w:fldCharType="separate"/>
        </w:r>
        <w:r w:rsidR="0024614A">
          <w:rPr>
            <w:webHidden/>
          </w:rPr>
          <w:t>9</w:t>
        </w:r>
        <w:r>
          <w:rPr>
            <w:webHidden/>
          </w:rPr>
          <w:fldChar w:fldCharType="end"/>
        </w:r>
      </w:hyperlink>
    </w:p>
    <w:p w:rsidR="00E04BA2" w14:paraId="6A31A120" w14:textId="549AAB54">
      <w:pPr>
        <w:pStyle w:val="TOC1"/>
        <w:rPr>
          <w:rFonts w:asciiTheme="minorHAnsi" w:hAnsiTheme="minorHAnsi" w:cstheme="minorBidi"/>
          <w:b w:val="0"/>
          <w:noProof/>
          <w:sz w:val="22"/>
        </w:rPr>
      </w:pPr>
      <w:hyperlink w:anchor="_Toc41292213" w:history="1">
        <w:r w:rsidRPr="00AD0136">
          <w:rPr>
            <w:rStyle w:val="Hyperlink"/>
            <w:rFonts w:cs="Arial"/>
            <w:noProof/>
          </w:rPr>
          <w:t>3.</w:t>
        </w:r>
        <w:r>
          <w:rPr>
            <w:rFonts w:asciiTheme="minorHAnsi" w:hAnsiTheme="minorHAnsi" w:cstheme="minorBidi"/>
            <w:b w:val="0"/>
            <w:noProof/>
            <w:sz w:val="22"/>
          </w:rPr>
          <w:tab/>
        </w:r>
        <w:r w:rsidRPr="00AD0136">
          <w:rPr>
            <w:rStyle w:val="Hyperlink"/>
            <w:rFonts w:cs="Arial"/>
            <w:noProof/>
          </w:rPr>
          <w:t>What outcomes and outputs shall the project contribute to and what indicators shall be reported?</w:t>
        </w:r>
        <w:r>
          <w:rPr>
            <w:noProof/>
            <w:webHidden/>
          </w:rPr>
          <w:tab/>
        </w:r>
        <w:r>
          <w:rPr>
            <w:noProof/>
            <w:webHidden/>
          </w:rPr>
          <w:fldChar w:fldCharType="begin"/>
        </w:r>
        <w:r>
          <w:rPr>
            <w:noProof/>
            <w:webHidden/>
          </w:rPr>
          <w:instrText xml:space="preserve"> PAGEREF _Toc41292213 \h </w:instrText>
        </w:r>
        <w:r>
          <w:rPr>
            <w:noProof/>
            <w:webHidden/>
          </w:rPr>
          <w:fldChar w:fldCharType="separate"/>
        </w:r>
        <w:r w:rsidR="0024614A">
          <w:rPr>
            <w:noProof/>
            <w:webHidden/>
          </w:rPr>
          <w:t>10</w:t>
        </w:r>
        <w:r>
          <w:rPr>
            <w:noProof/>
            <w:webHidden/>
          </w:rPr>
          <w:fldChar w:fldCharType="end"/>
        </w:r>
      </w:hyperlink>
    </w:p>
    <w:p w:rsidR="00E04BA2" w14:paraId="0CFF4456" w14:textId="6DCF7A68">
      <w:pPr>
        <w:pStyle w:val="TOC1"/>
        <w:rPr>
          <w:rFonts w:asciiTheme="minorHAnsi" w:hAnsiTheme="minorHAnsi" w:cstheme="minorBidi"/>
          <w:b w:val="0"/>
          <w:noProof/>
          <w:sz w:val="22"/>
        </w:rPr>
      </w:pPr>
      <w:hyperlink w:anchor="_Toc41292214" w:history="1">
        <w:r w:rsidRPr="00AD0136">
          <w:rPr>
            <w:rStyle w:val="Hyperlink"/>
            <w:rFonts w:cs="Arial"/>
            <w:noProof/>
          </w:rPr>
          <w:t>4.</w:t>
        </w:r>
        <w:r>
          <w:rPr>
            <w:rFonts w:asciiTheme="minorHAnsi" w:hAnsiTheme="minorHAnsi" w:cstheme="minorBidi"/>
            <w:b w:val="0"/>
            <w:noProof/>
            <w:sz w:val="22"/>
          </w:rPr>
          <w:tab/>
        </w:r>
        <w:r w:rsidRPr="00AD0136">
          <w:rPr>
            <w:rStyle w:val="Hyperlink"/>
            <w:rFonts w:cs="Arial"/>
            <w:noProof/>
          </w:rPr>
          <w:t>What is the size of project grants?</w:t>
        </w:r>
        <w:r>
          <w:rPr>
            <w:noProof/>
            <w:webHidden/>
          </w:rPr>
          <w:tab/>
        </w:r>
        <w:r>
          <w:rPr>
            <w:noProof/>
            <w:webHidden/>
          </w:rPr>
          <w:fldChar w:fldCharType="begin"/>
        </w:r>
        <w:r>
          <w:rPr>
            <w:noProof/>
            <w:webHidden/>
          </w:rPr>
          <w:instrText xml:space="preserve"> PAGEREF _Toc41292214 \h </w:instrText>
        </w:r>
        <w:r>
          <w:rPr>
            <w:noProof/>
            <w:webHidden/>
          </w:rPr>
          <w:fldChar w:fldCharType="separate"/>
        </w:r>
        <w:r w:rsidR="0024614A">
          <w:rPr>
            <w:noProof/>
            <w:webHidden/>
          </w:rPr>
          <w:t>10</w:t>
        </w:r>
        <w:r>
          <w:rPr>
            <w:noProof/>
            <w:webHidden/>
          </w:rPr>
          <w:fldChar w:fldCharType="end"/>
        </w:r>
      </w:hyperlink>
    </w:p>
    <w:p w:rsidR="00E04BA2" w14:paraId="37ED4673" w14:textId="1D3B6544">
      <w:pPr>
        <w:pStyle w:val="TOC1"/>
        <w:rPr>
          <w:rFonts w:asciiTheme="minorHAnsi" w:hAnsiTheme="minorHAnsi" w:cstheme="minorBidi"/>
          <w:b w:val="0"/>
          <w:noProof/>
          <w:sz w:val="22"/>
        </w:rPr>
      </w:pPr>
      <w:hyperlink w:anchor="_Toc41292215" w:history="1">
        <w:r w:rsidRPr="00AD0136">
          <w:rPr>
            <w:rStyle w:val="Hyperlink"/>
            <w:rFonts w:cs="Arial"/>
            <w:noProof/>
          </w:rPr>
          <w:t>5.</w:t>
        </w:r>
        <w:r>
          <w:rPr>
            <w:rFonts w:asciiTheme="minorHAnsi" w:hAnsiTheme="minorHAnsi" w:cstheme="minorBidi"/>
            <w:b w:val="0"/>
            <w:noProof/>
            <w:sz w:val="22"/>
          </w:rPr>
          <w:tab/>
        </w:r>
        <w:r w:rsidRPr="00AD0136">
          <w:rPr>
            <w:rStyle w:val="Hyperlink"/>
            <w:rFonts w:cs="Arial"/>
            <w:noProof/>
          </w:rPr>
          <w:t>How is the application administered?</w:t>
        </w:r>
        <w:r>
          <w:rPr>
            <w:noProof/>
            <w:webHidden/>
          </w:rPr>
          <w:tab/>
        </w:r>
        <w:r>
          <w:rPr>
            <w:noProof/>
            <w:webHidden/>
          </w:rPr>
          <w:fldChar w:fldCharType="begin"/>
        </w:r>
        <w:r>
          <w:rPr>
            <w:noProof/>
            <w:webHidden/>
          </w:rPr>
          <w:instrText xml:space="preserve"> PAGEREF _Toc41292215 \h </w:instrText>
        </w:r>
        <w:r>
          <w:rPr>
            <w:noProof/>
            <w:webHidden/>
          </w:rPr>
          <w:fldChar w:fldCharType="separate"/>
        </w:r>
        <w:r w:rsidR="0024614A">
          <w:rPr>
            <w:noProof/>
            <w:webHidden/>
          </w:rPr>
          <w:t>11</w:t>
        </w:r>
        <w:r>
          <w:rPr>
            <w:noProof/>
            <w:webHidden/>
          </w:rPr>
          <w:fldChar w:fldCharType="end"/>
        </w:r>
      </w:hyperlink>
    </w:p>
    <w:p w:rsidR="00E04BA2" w14:paraId="24B46DE4" w14:textId="01756B9E">
      <w:pPr>
        <w:pStyle w:val="TOC2"/>
        <w:rPr>
          <w:rFonts w:asciiTheme="minorHAnsi" w:hAnsiTheme="minorHAnsi" w:cstheme="minorBidi"/>
          <w:sz w:val="22"/>
        </w:rPr>
      </w:pPr>
      <w:hyperlink w:anchor="_Toc41292216" w:history="1">
        <w:r w:rsidRPr="00AD0136">
          <w:rPr>
            <w:rStyle w:val="Hyperlink"/>
            <w:b/>
            <w:i/>
          </w:rPr>
          <w:t>5.1.</w:t>
        </w:r>
        <w:r>
          <w:rPr>
            <w:rFonts w:asciiTheme="minorHAnsi" w:hAnsiTheme="minorHAnsi" w:cstheme="minorBidi"/>
            <w:sz w:val="22"/>
          </w:rPr>
          <w:tab/>
        </w:r>
        <w:r w:rsidRPr="00AD0136">
          <w:rPr>
            <w:rStyle w:val="Hyperlink"/>
            <w:b/>
            <w:i/>
          </w:rPr>
          <w:t>The submission of the application</w:t>
        </w:r>
        <w:r>
          <w:rPr>
            <w:webHidden/>
          </w:rPr>
          <w:tab/>
        </w:r>
        <w:r>
          <w:rPr>
            <w:webHidden/>
          </w:rPr>
          <w:fldChar w:fldCharType="begin"/>
        </w:r>
        <w:r>
          <w:rPr>
            <w:webHidden/>
          </w:rPr>
          <w:instrText xml:space="preserve"> PAGEREF _Toc41292216 \h </w:instrText>
        </w:r>
        <w:r>
          <w:rPr>
            <w:webHidden/>
          </w:rPr>
          <w:fldChar w:fldCharType="separate"/>
        </w:r>
        <w:r w:rsidR="0024614A">
          <w:rPr>
            <w:webHidden/>
          </w:rPr>
          <w:t>11</w:t>
        </w:r>
        <w:r>
          <w:rPr>
            <w:webHidden/>
          </w:rPr>
          <w:fldChar w:fldCharType="end"/>
        </w:r>
      </w:hyperlink>
    </w:p>
    <w:p w:rsidR="00E04BA2" w14:paraId="38E87B93" w14:textId="090E97F5">
      <w:pPr>
        <w:pStyle w:val="TOC2"/>
        <w:rPr>
          <w:rFonts w:asciiTheme="minorHAnsi" w:hAnsiTheme="minorHAnsi" w:cstheme="minorBidi"/>
          <w:sz w:val="22"/>
        </w:rPr>
      </w:pPr>
      <w:hyperlink w:anchor="_Toc41292217" w:history="1">
        <w:r w:rsidRPr="00AD0136">
          <w:rPr>
            <w:rStyle w:val="Hyperlink"/>
            <w:b/>
          </w:rPr>
          <w:t>5.2.</w:t>
        </w:r>
        <w:r>
          <w:rPr>
            <w:rFonts w:asciiTheme="minorHAnsi" w:hAnsiTheme="minorHAnsi" w:cstheme="minorBidi"/>
            <w:sz w:val="22"/>
          </w:rPr>
          <w:tab/>
        </w:r>
        <w:r w:rsidRPr="00AD0136">
          <w:rPr>
            <w:rStyle w:val="Hyperlink"/>
            <w:b/>
            <w:i/>
          </w:rPr>
          <w:t>Evaluation of the application</w:t>
        </w:r>
        <w:r>
          <w:rPr>
            <w:webHidden/>
          </w:rPr>
          <w:tab/>
        </w:r>
        <w:r>
          <w:rPr>
            <w:webHidden/>
          </w:rPr>
          <w:fldChar w:fldCharType="begin"/>
        </w:r>
        <w:r>
          <w:rPr>
            <w:webHidden/>
          </w:rPr>
          <w:instrText xml:space="preserve"> PAGEREF _Toc41292217 \h </w:instrText>
        </w:r>
        <w:r>
          <w:rPr>
            <w:webHidden/>
          </w:rPr>
          <w:fldChar w:fldCharType="separate"/>
        </w:r>
        <w:r w:rsidR="0024614A">
          <w:rPr>
            <w:webHidden/>
          </w:rPr>
          <w:t>11</w:t>
        </w:r>
        <w:r>
          <w:rPr>
            <w:webHidden/>
          </w:rPr>
          <w:fldChar w:fldCharType="end"/>
        </w:r>
      </w:hyperlink>
    </w:p>
    <w:p w:rsidR="00E04BA2" w14:paraId="49D995A3" w14:textId="5A52DD39">
      <w:pPr>
        <w:pStyle w:val="TOC2"/>
        <w:rPr>
          <w:rFonts w:asciiTheme="minorHAnsi" w:hAnsiTheme="minorHAnsi" w:cstheme="minorBidi"/>
          <w:sz w:val="22"/>
        </w:rPr>
      </w:pPr>
      <w:hyperlink w:anchor="_Toc41292218" w:history="1">
        <w:r w:rsidRPr="00AD0136">
          <w:rPr>
            <w:rStyle w:val="Hyperlink"/>
            <w:b/>
            <w:i/>
          </w:rPr>
          <w:t>5.3.</w:t>
        </w:r>
        <w:r>
          <w:rPr>
            <w:rFonts w:asciiTheme="minorHAnsi" w:hAnsiTheme="minorHAnsi" w:cstheme="minorBidi"/>
            <w:sz w:val="22"/>
          </w:rPr>
          <w:tab/>
        </w:r>
        <w:r w:rsidRPr="00AD0136">
          <w:rPr>
            <w:rStyle w:val="Hyperlink"/>
            <w:b/>
            <w:i/>
          </w:rPr>
          <w:t>Project selection and approval proces</w:t>
        </w:r>
        <w:r>
          <w:rPr>
            <w:webHidden/>
          </w:rPr>
          <w:tab/>
        </w:r>
        <w:r>
          <w:rPr>
            <w:webHidden/>
          </w:rPr>
          <w:fldChar w:fldCharType="begin"/>
        </w:r>
        <w:r>
          <w:rPr>
            <w:webHidden/>
          </w:rPr>
          <w:instrText xml:space="preserve"> PAGEREF _Toc41292218 \h </w:instrText>
        </w:r>
        <w:r>
          <w:rPr>
            <w:webHidden/>
          </w:rPr>
          <w:fldChar w:fldCharType="separate"/>
        </w:r>
        <w:r w:rsidR="0024614A">
          <w:rPr>
            <w:webHidden/>
          </w:rPr>
          <w:t>13</w:t>
        </w:r>
        <w:r>
          <w:rPr>
            <w:webHidden/>
          </w:rPr>
          <w:fldChar w:fldCharType="end"/>
        </w:r>
      </w:hyperlink>
    </w:p>
    <w:p w:rsidR="00E04BA2" w14:paraId="3B4E62E2" w14:textId="1DA22B45">
      <w:pPr>
        <w:pStyle w:val="TOC2"/>
        <w:rPr>
          <w:rFonts w:asciiTheme="minorHAnsi" w:hAnsiTheme="minorHAnsi" w:cstheme="minorBidi"/>
          <w:sz w:val="22"/>
        </w:rPr>
      </w:pPr>
      <w:hyperlink w:anchor="_Toc41292219" w:history="1">
        <w:r w:rsidRPr="00AD0136">
          <w:rPr>
            <w:rStyle w:val="Hyperlink"/>
            <w:b/>
            <w:i/>
          </w:rPr>
          <w:t>5.4.</w:t>
        </w:r>
        <w:r>
          <w:rPr>
            <w:rFonts w:asciiTheme="minorHAnsi" w:hAnsiTheme="minorHAnsi" w:cstheme="minorBidi"/>
            <w:sz w:val="22"/>
          </w:rPr>
          <w:tab/>
        </w:r>
        <w:r w:rsidRPr="00AD0136">
          <w:rPr>
            <w:rStyle w:val="Hyperlink"/>
            <w:b/>
            <w:i/>
          </w:rPr>
          <w:t>Project contract</w:t>
        </w:r>
        <w:r>
          <w:rPr>
            <w:webHidden/>
          </w:rPr>
          <w:tab/>
        </w:r>
        <w:r>
          <w:rPr>
            <w:webHidden/>
          </w:rPr>
          <w:fldChar w:fldCharType="begin"/>
        </w:r>
        <w:r>
          <w:rPr>
            <w:webHidden/>
          </w:rPr>
          <w:instrText xml:space="preserve"> PAGEREF _Toc41292219 \h </w:instrText>
        </w:r>
        <w:r>
          <w:rPr>
            <w:webHidden/>
          </w:rPr>
          <w:fldChar w:fldCharType="separate"/>
        </w:r>
        <w:r w:rsidR="0024614A">
          <w:rPr>
            <w:webHidden/>
          </w:rPr>
          <w:t>14</w:t>
        </w:r>
        <w:r>
          <w:rPr>
            <w:webHidden/>
          </w:rPr>
          <w:fldChar w:fldCharType="end"/>
        </w:r>
      </w:hyperlink>
    </w:p>
    <w:p w:rsidR="00E04BA2" w14:paraId="49345BAE" w14:textId="75CC1497">
      <w:pPr>
        <w:pStyle w:val="TOC2"/>
        <w:rPr>
          <w:rFonts w:asciiTheme="minorHAnsi" w:hAnsiTheme="minorHAnsi" w:cstheme="minorBidi"/>
          <w:sz w:val="22"/>
        </w:rPr>
      </w:pPr>
      <w:hyperlink w:anchor="_Toc41292220" w:history="1">
        <w:r w:rsidRPr="00AD0136">
          <w:rPr>
            <w:rStyle w:val="Hyperlink"/>
            <w:b/>
            <w:i/>
          </w:rPr>
          <w:t>5.5.</w:t>
        </w:r>
        <w:r>
          <w:rPr>
            <w:rFonts w:asciiTheme="minorHAnsi" w:hAnsiTheme="minorHAnsi" w:cstheme="minorBidi"/>
            <w:sz w:val="22"/>
          </w:rPr>
          <w:tab/>
        </w:r>
        <w:r w:rsidRPr="00AD0136">
          <w:rPr>
            <w:rStyle w:val="Hyperlink"/>
            <w:b/>
            <w:i/>
          </w:rPr>
          <w:t>Project amendment request</w:t>
        </w:r>
        <w:r>
          <w:rPr>
            <w:webHidden/>
          </w:rPr>
          <w:tab/>
        </w:r>
        <w:r>
          <w:rPr>
            <w:webHidden/>
          </w:rPr>
          <w:fldChar w:fldCharType="begin"/>
        </w:r>
        <w:r>
          <w:rPr>
            <w:webHidden/>
          </w:rPr>
          <w:instrText xml:space="preserve"> PAGEREF _Toc41292220 \h </w:instrText>
        </w:r>
        <w:r>
          <w:rPr>
            <w:webHidden/>
          </w:rPr>
          <w:fldChar w:fldCharType="separate"/>
        </w:r>
        <w:r w:rsidR="0024614A">
          <w:rPr>
            <w:webHidden/>
          </w:rPr>
          <w:t>14</w:t>
        </w:r>
        <w:r>
          <w:rPr>
            <w:webHidden/>
          </w:rPr>
          <w:fldChar w:fldCharType="end"/>
        </w:r>
      </w:hyperlink>
    </w:p>
    <w:p w:rsidR="00E04BA2" w14:paraId="78AE0B68" w14:textId="52EC58F5">
      <w:pPr>
        <w:pStyle w:val="TOC1"/>
        <w:rPr>
          <w:rFonts w:asciiTheme="minorHAnsi" w:hAnsiTheme="minorHAnsi" w:cstheme="minorBidi"/>
          <w:b w:val="0"/>
          <w:noProof/>
          <w:sz w:val="22"/>
        </w:rPr>
      </w:pPr>
      <w:hyperlink w:anchor="_Toc41292221" w:history="1">
        <w:r w:rsidRPr="00AD0136">
          <w:rPr>
            <w:rStyle w:val="Hyperlink"/>
            <w:rFonts w:cs="Arial"/>
            <w:noProof/>
          </w:rPr>
          <w:t>6.</w:t>
        </w:r>
        <w:r>
          <w:rPr>
            <w:rFonts w:asciiTheme="minorHAnsi" w:hAnsiTheme="minorHAnsi" w:cstheme="minorBidi"/>
            <w:b w:val="0"/>
            <w:noProof/>
            <w:sz w:val="22"/>
          </w:rPr>
          <w:tab/>
        </w:r>
        <w:r w:rsidRPr="00AD0136">
          <w:rPr>
            <w:rStyle w:val="Hyperlink"/>
            <w:rFonts w:cs="Arial"/>
            <w:noProof/>
          </w:rPr>
          <w:t>What is the realization/implementation of approved and supported projects?</w:t>
        </w:r>
        <w:r>
          <w:rPr>
            <w:noProof/>
            <w:webHidden/>
          </w:rPr>
          <w:tab/>
        </w:r>
        <w:r>
          <w:rPr>
            <w:noProof/>
            <w:webHidden/>
          </w:rPr>
          <w:fldChar w:fldCharType="begin"/>
        </w:r>
        <w:r>
          <w:rPr>
            <w:noProof/>
            <w:webHidden/>
          </w:rPr>
          <w:instrText xml:space="preserve"> PAGEREF _Toc41292221 \h </w:instrText>
        </w:r>
        <w:r>
          <w:rPr>
            <w:noProof/>
            <w:webHidden/>
          </w:rPr>
          <w:fldChar w:fldCharType="separate"/>
        </w:r>
        <w:r w:rsidR="0024614A">
          <w:rPr>
            <w:noProof/>
            <w:webHidden/>
          </w:rPr>
          <w:t>15</w:t>
        </w:r>
        <w:r>
          <w:rPr>
            <w:noProof/>
            <w:webHidden/>
          </w:rPr>
          <w:fldChar w:fldCharType="end"/>
        </w:r>
      </w:hyperlink>
    </w:p>
    <w:p w:rsidR="00E04BA2" w14:paraId="47F895E2" w14:textId="1887B31A">
      <w:pPr>
        <w:pStyle w:val="TOC2"/>
        <w:rPr>
          <w:rFonts w:asciiTheme="minorHAnsi" w:hAnsiTheme="minorHAnsi" w:cstheme="minorBidi"/>
          <w:sz w:val="22"/>
        </w:rPr>
      </w:pPr>
      <w:hyperlink w:anchor="_Toc41292222" w:history="1">
        <w:r w:rsidRPr="00AD0136">
          <w:rPr>
            <w:rStyle w:val="Hyperlink"/>
            <w:b/>
            <w:i/>
          </w:rPr>
          <w:t>6.1.</w:t>
        </w:r>
        <w:r>
          <w:rPr>
            <w:rFonts w:asciiTheme="minorHAnsi" w:hAnsiTheme="minorHAnsi" w:cstheme="minorBidi"/>
            <w:sz w:val="22"/>
          </w:rPr>
          <w:tab/>
        </w:r>
        <w:r w:rsidRPr="00AD0136">
          <w:rPr>
            <w:rStyle w:val="Hyperlink"/>
            <w:b/>
            <w:i/>
          </w:rPr>
          <w:t>Procurement within the project</w:t>
        </w:r>
        <w:r>
          <w:rPr>
            <w:webHidden/>
          </w:rPr>
          <w:tab/>
        </w:r>
        <w:r>
          <w:rPr>
            <w:webHidden/>
          </w:rPr>
          <w:fldChar w:fldCharType="begin"/>
        </w:r>
        <w:r>
          <w:rPr>
            <w:webHidden/>
          </w:rPr>
          <w:instrText xml:space="preserve"> PAGEREF _Toc41292222 \h </w:instrText>
        </w:r>
        <w:r>
          <w:rPr>
            <w:webHidden/>
          </w:rPr>
          <w:fldChar w:fldCharType="separate"/>
        </w:r>
        <w:r w:rsidR="0024614A">
          <w:rPr>
            <w:webHidden/>
          </w:rPr>
          <w:t>15</w:t>
        </w:r>
        <w:r>
          <w:rPr>
            <w:webHidden/>
          </w:rPr>
          <w:fldChar w:fldCharType="end"/>
        </w:r>
      </w:hyperlink>
    </w:p>
    <w:p w:rsidR="00E04BA2" w14:paraId="269AD7BE" w14:textId="6451DFBA">
      <w:pPr>
        <w:pStyle w:val="TOC2"/>
        <w:rPr>
          <w:rFonts w:asciiTheme="minorHAnsi" w:hAnsiTheme="minorHAnsi" w:cstheme="minorBidi"/>
          <w:sz w:val="22"/>
        </w:rPr>
      </w:pPr>
      <w:hyperlink w:anchor="_Toc41292223" w:history="1">
        <w:r w:rsidRPr="00AD0136">
          <w:rPr>
            <w:rStyle w:val="Hyperlink"/>
            <w:b/>
          </w:rPr>
          <w:t>6.2.</w:t>
        </w:r>
        <w:r>
          <w:rPr>
            <w:rFonts w:asciiTheme="minorHAnsi" w:hAnsiTheme="minorHAnsi" w:cstheme="minorBidi"/>
            <w:sz w:val="22"/>
          </w:rPr>
          <w:tab/>
        </w:r>
        <w:r w:rsidRPr="00AD0136">
          <w:rPr>
            <w:rStyle w:val="Hyperlink"/>
            <w:b/>
            <w:i/>
          </w:rPr>
          <w:t>Monitoring and implementation of the project</w:t>
        </w:r>
        <w:r>
          <w:rPr>
            <w:webHidden/>
          </w:rPr>
          <w:tab/>
        </w:r>
        <w:r>
          <w:rPr>
            <w:webHidden/>
          </w:rPr>
          <w:fldChar w:fldCharType="begin"/>
        </w:r>
        <w:r>
          <w:rPr>
            <w:webHidden/>
          </w:rPr>
          <w:instrText xml:space="preserve"> PAGEREF _Toc41292223 \h </w:instrText>
        </w:r>
        <w:r>
          <w:rPr>
            <w:webHidden/>
          </w:rPr>
          <w:fldChar w:fldCharType="separate"/>
        </w:r>
        <w:r w:rsidR="0024614A">
          <w:rPr>
            <w:webHidden/>
          </w:rPr>
          <w:t>15</w:t>
        </w:r>
        <w:r>
          <w:rPr>
            <w:webHidden/>
          </w:rPr>
          <w:fldChar w:fldCharType="end"/>
        </w:r>
      </w:hyperlink>
    </w:p>
    <w:p w:rsidR="00E04BA2" w14:paraId="1D53694B" w14:textId="1B967654">
      <w:pPr>
        <w:pStyle w:val="TOC2"/>
        <w:rPr>
          <w:rFonts w:asciiTheme="minorHAnsi" w:hAnsiTheme="minorHAnsi" w:cstheme="minorBidi"/>
          <w:sz w:val="22"/>
        </w:rPr>
      </w:pPr>
      <w:hyperlink w:anchor="_Toc41292224" w:history="1">
        <w:r w:rsidRPr="00AD0136">
          <w:rPr>
            <w:rStyle w:val="Hyperlink"/>
            <w:b/>
            <w:i/>
          </w:rPr>
          <w:t>6.3.</w:t>
        </w:r>
        <w:r>
          <w:rPr>
            <w:rFonts w:asciiTheme="minorHAnsi" w:hAnsiTheme="minorHAnsi" w:cstheme="minorBidi"/>
            <w:sz w:val="22"/>
          </w:rPr>
          <w:tab/>
        </w:r>
        <w:r w:rsidRPr="00AD0136">
          <w:rPr>
            <w:rStyle w:val="Hyperlink"/>
            <w:b/>
            <w:i/>
          </w:rPr>
          <w:t>Project financing</w:t>
        </w:r>
        <w:r>
          <w:rPr>
            <w:webHidden/>
          </w:rPr>
          <w:tab/>
        </w:r>
        <w:r>
          <w:rPr>
            <w:webHidden/>
          </w:rPr>
          <w:fldChar w:fldCharType="begin"/>
        </w:r>
        <w:r>
          <w:rPr>
            <w:webHidden/>
          </w:rPr>
          <w:instrText xml:space="preserve"> PAGEREF _Toc41292224 \h </w:instrText>
        </w:r>
        <w:r>
          <w:rPr>
            <w:webHidden/>
          </w:rPr>
          <w:fldChar w:fldCharType="separate"/>
        </w:r>
        <w:r w:rsidR="0024614A">
          <w:rPr>
            <w:webHidden/>
          </w:rPr>
          <w:t>16</w:t>
        </w:r>
        <w:r>
          <w:rPr>
            <w:webHidden/>
          </w:rPr>
          <w:fldChar w:fldCharType="end"/>
        </w:r>
      </w:hyperlink>
    </w:p>
    <w:p w:rsidR="00E04BA2" w14:paraId="23FB30D9" w14:textId="7CFA671F">
      <w:pPr>
        <w:pStyle w:val="TOC2"/>
        <w:rPr>
          <w:rFonts w:asciiTheme="minorHAnsi" w:hAnsiTheme="minorHAnsi" w:cstheme="minorBidi"/>
          <w:sz w:val="22"/>
        </w:rPr>
      </w:pPr>
      <w:hyperlink w:anchor="_Toc41292225" w:history="1">
        <w:r w:rsidRPr="00AD0136">
          <w:rPr>
            <w:rStyle w:val="Hyperlink"/>
            <w:b/>
          </w:rPr>
          <w:t>6.4.</w:t>
        </w:r>
        <w:r>
          <w:rPr>
            <w:rFonts w:asciiTheme="minorHAnsi" w:hAnsiTheme="minorHAnsi" w:cstheme="minorBidi"/>
            <w:sz w:val="22"/>
          </w:rPr>
          <w:tab/>
        </w:r>
        <w:r w:rsidRPr="00AD0136">
          <w:rPr>
            <w:rStyle w:val="Hyperlink"/>
            <w:b/>
            <w:i/>
          </w:rPr>
          <w:t>On-site control of the project implementation</w:t>
        </w:r>
        <w:r>
          <w:rPr>
            <w:webHidden/>
          </w:rPr>
          <w:tab/>
        </w:r>
        <w:r>
          <w:rPr>
            <w:webHidden/>
          </w:rPr>
          <w:fldChar w:fldCharType="begin"/>
        </w:r>
        <w:r>
          <w:rPr>
            <w:webHidden/>
          </w:rPr>
          <w:instrText xml:space="preserve"> PAGEREF _Toc41292225 \h </w:instrText>
        </w:r>
        <w:r>
          <w:rPr>
            <w:webHidden/>
          </w:rPr>
          <w:fldChar w:fldCharType="separate"/>
        </w:r>
        <w:r w:rsidR="0024614A">
          <w:rPr>
            <w:webHidden/>
          </w:rPr>
          <w:t>17</w:t>
        </w:r>
        <w:r>
          <w:rPr>
            <w:webHidden/>
          </w:rPr>
          <w:fldChar w:fldCharType="end"/>
        </w:r>
      </w:hyperlink>
    </w:p>
    <w:p w:rsidR="00E04BA2" w14:paraId="768DBD0F" w14:textId="67916CA1">
      <w:pPr>
        <w:pStyle w:val="TOC2"/>
        <w:rPr>
          <w:rFonts w:asciiTheme="minorHAnsi" w:hAnsiTheme="minorHAnsi" w:cstheme="minorBidi"/>
          <w:sz w:val="22"/>
        </w:rPr>
      </w:pPr>
      <w:hyperlink w:anchor="_Toc41292226" w:history="1">
        <w:r w:rsidRPr="00AD0136">
          <w:rPr>
            <w:rStyle w:val="Hyperlink"/>
            <w:b/>
            <w:i/>
          </w:rPr>
          <w:t>6.5.</w:t>
        </w:r>
        <w:r>
          <w:rPr>
            <w:rFonts w:asciiTheme="minorHAnsi" w:hAnsiTheme="minorHAnsi" w:cstheme="minorBidi"/>
            <w:sz w:val="22"/>
          </w:rPr>
          <w:tab/>
        </w:r>
        <w:r w:rsidRPr="00AD0136">
          <w:rPr>
            <w:rStyle w:val="Hyperlink"/>
            <w:i/>
          </w:rPr>
          <w:t>Irregularities</w:t>
        </w:r>
        <w:r w:rsidRPr="00AD0136">
          <w:rPr>
            <w:rStyle w:val="Hyperlink"/>
          </w:rPr>
          <w:t xml:space="preserve"> in </w:t>
        </w:r>
        <w:r w:rsidRPr="00AD0136">
          <w:rPr>
            <w:rStyle w:val="Hyperlink"/>
            <w:i/>
          </w:rPr>
          <w:t>project</w:t>
        </w:r>
        <w:r w:rsidRPr="00AD0136">
          <w:rPr>
            <w:rStyle w:val="Hyperlink"/>
            <w:b/>
            <w:i/>
          </w:rPr>
          <w:t xml:space="preserve"> implementation</w:t>
        </w:r>
        <w:r>
          <w:rPr>
            <w:webHidden/>
          </w:rPr>
          <w:tab/>
        </w:r>
        <w:r>
          <w:rPr>
            <w:webHidden/>
          </w:rPr>
          <w:fldChar w:fldCharType="begin"/>
        </w:r>
        <w:r>
          <w:rPr>
            <w:webHidden/>
          </w:rPr>
          <w:instrText xml:space="preserve"> PAGEREF _Toc41292226 \h </w:instrText>
        </w:r>
        <w:r>
          <w:rPr>
            <w:webHidden/>
          </w:rPr>
          <w:fldChar w:fldCharType="separate"/>
        </w:r>
        <w:r w:rsidR="0024614A">
          <w:rPr>
            <w:webHidden/>
          </w:rPr>
          <w:t>18</w:t>
        </w:r>
        <w:r>
          <w:rPr>
            <w:webHidden/>
          </w:rPr>
          <w:fldChar w:fldCharType="end"/>
        </w:r>
      </w:hyperlink>
    </w:p>
    <w:p w:rsidR="00E04BA2" w14:paraId="369AEC8C" w14:textId="39DE0009">
      <w:pPr>
        <w:pStyle w:val="TOC1"/>
        <w:rPr>
          <w:rFonts w:asciiTheme="minorHAnsi" w:hAnsiTheme="minorHAnsi" w:cstheme="minorBidi"/>
          <w:b w:val="0"/>
          <w:noProof/>
          <w:sz w:val="22"/>
        </w:rPr>
      </w:pPr>
      <w:hyperlink w:anchor="_Toc41292227" w:history="1">
        <w:r w:rsidRPr="00AD0136">
          <w:rPr>
            <w:rStyle w:val="Hyperlink"/>
            <w:rFonts w:cs="Arial"/>
            <w:noProof/>
          </w:rPr>
          <w:t>7.</w:t>
        </w:r>
        <w:r>
          <w:rPr>
            <w:rFonts w:asciiTheme="minorHAnsi" w:hAnsiTheme="minorHAnsi" w:cstheme="minorBidi"/>
            <w:b w:val="0"/>
            <w:noProof/>
            <w:sz w:val="22"/>
          </w:rPr>
          <w:tab/>
        </w:r>
        <w:r w:rsidRPr="00AD0136">
          <w:rPr>
            <w:rStyle w:val="Hyperlink"/>
            <w:rFonts w:cs="Arial"/>
            <w:noProof/>
          </w:rPr>
          <w:t>How to properly promote and inform about awarded project?</w:t>
        </w:r>
        <w:r>
          <w:rPr>
            <w:noProof/>
            <w:webHidden/>
          </w:rPr>
          <w:tab/>
        </w:r>
        <w:r>
          <w:rPr>
            <w:noProof/>
            <w:webHidden/>
          </w:rPr>
          <w:fldChar w:fldCharType="begin"/>
        </w:r>
        <w:r>
          <w:rPr>
            <w:noProof/>
            <w:webHidden/>
          </w:rPr>
          <w:instrText xml:space="preserve"> PAGEREF _Toc41292227 \h </w:instrText>
        </w:r>
        <w:r>
          <w:rPr>
            <w:noProof/>
            <w:webHidden/>
          </w:rPr>
          <w:fldChar w:fldCharType="separate"/>
        </w:r>
        <w:r w:rsidR="0024614A">
          <w:rPr>
            <w:noProof/>
            <w:webHidden/>
          </w:rPr>
          <w:t>18</w:t>
        </w:r>
        <w:r>
          <w:rPr>
            <w:noProof/>
            <w:webHidden/>
          </w:rPr>
          <w:fldChar w:fldCharType="end"/>
        </w:r>
      </w:hyperlink>
    </w:p>
    <w:p w:rsidR="00E04BA2" w14:paraId="707199B0" w14:textId="61D1570E">
      <w:pPr>
        <w:pStyle w:val="TOC1"/>
        <w:rPr>
          <w:rFonts w:asciiTheme="minorHAnsi" w:hAnsiTheme="minorHAnsi" w:cstheme="minorBidi"/>
          <w:b w:val="0"/>
          <w:noProof/>
          <w:sz w:val="22"/>
        </w:rPr>
      </w:pPr>
      <w:hyperlink w:anchor="_Toc41292228" w:history="1">
        <w:r w:rsidRPr="00AD0136">
          <w:rPr>
            <w:rStyle w:val="Hyperlink"/>
            <w:rFonts w:cs="Arial"/>
            <w:noProof/>
          </w:rPr>
          <w:t>8.</w:t>
        </w:r>
        <w:r>
          <w:rPr>
            <w:rFonts w:asciiTheme="minorHAnsi" w:hAnsiTheme="minorHAnsi" w:cstheme="minorBidi"/>
            <w:b w:val="0"/>
            <w:noProof/>
            <w:sz w:val="22"/>
          </w:rPr>
          <w:tab/>
        </w:r>
        <w:r w:rsidRPr="00AD0136">
          <w:rPr>
            <w:rStyle w:val="Hyperlink"/>
            <w:rFonts w:cs="Arial"/>
            <w:noProof/>
          </w:rPr>
          <w:t>Other elements or facts related to supported projects</w:t>
        </w:r>
        <w:r>
          <w:rPr>
            <w:noProof/>
            <w:webHidden/>
          </w:rPr>
          <w:tab/>
        </w:r>
        <w:r>
          <w:rPr>
            <w:noProof/>
            <w:webHidden/>
          </w:rPr>
          <w:fldChar w:fldCharType="begin"/>
        </w:r>
        <w:r>
          <w:rPr>
            <w:noProof/>
            <w:webHidden/>
          </w:rPr>
          <w:instrText xml:space="preserve"> PAGEREF _Toc41292228 \h </w:instrText>
        </w:r>
        <w:r>
          <w:rPr>
            <w:noProof/>
            <w:webHidden/>
          </w:rPr>
          <w:fldChar w:fldCharType="separate"/>
        </w:r>
        <w:r w:rsidR="0024614A">
          <w:rPr>
            <w:noProof/>
            <w:webHidden/>
          </w:rPr>
          <w:t>19</w:t>
        </w:r>
        <w:r>
          <w:rPr>
            <w:noProof/>
            <w:webHidden/>
          </w:rPr>
          <w:fldChar w:fldCharType="end"/>
        </w:r>
      </w:hyperlink>
    </w:p>
    <w:p w:rsidR="00E04BA2" w14:paraId="5121E52E" w14:textId="6E500A2B">
      <w:pPr>
        <w:pStyle w:val="TOC2"/>
        <w:rPr>
          <w:rFonts w:asciiTheme="minorHAnsi" w:hAnsiTheme="minorHAnsi" w:cstheme="minorBidi"/>
          <w:sz w:val="22"/>
        </w:rPr>
      </w:pPr>
      <w:hyperlink w:anchor="_Toc41292229" w:history="1">
        <w:r w:rsidRPr="00AD0136">
          <w:rPr>
            <w:rStyle w:val="Hyperlink"/>
            <w:b/>
            <w:i/>
          </w:rPr>
          <w:t>8.1.</w:t>
        </w:r>
        <w:r>
          <w:rPr>
            <w:rFonts w:asciiTheme="minorHAnsi" w:hAnsiTheme="minorHAnsi" w:cstheme="minorBidi"/>
            <w:sz w:val="22"/>
          </w:rPr>
          <w:tab/>
        </w:r>
        <w:r w:rsidRPr="00AD0136">
          <w:rPr>
            <w:rStyle w:val="Hyperlink"/>
            <w:b/>
            <w:i/>
          </w:rPr>
          <w:t>Public support within the project</w:t>
        </w:r>
        <w:r>
          <w:rPr>
            <w:webHidden/>
          </w:rPr>
          <w:tab/>
        </w:r>
        <w:r>
          <w:rPr>
            <w:webHidden/>
          </w:rPr>
          <w:fldChar w:fldCharType="begin"/>
        </w:r>
        <w:r>
          <w:rPr>
            <w:webHidden/>
          </w:rPr>
          <w:instrText xml:space="preserve"> PAGEREF _Toc41292229 \h </w:instrText>
        </w:r>
        <w:r>
          <w:rPr>
            <w:webHidden/>
          </w:rPr>
          <w:fldChar w:fldCharType="separate"/>
        </w:r>
        <w:r w:rsidR="0024614A">
          <w:rPr>
            <w:webHidden/>
          </w:rPr>
          <w:t>19</w:t>
        </w:r>
        <w:r>
          <w:rPr>
            <w:webHidden/>
          </w:rPr>
          <w:fldChar w:fldCharType="end"/>
        </w:r>
      </w:hyperlink>
    </w:p>
    <w:p w:rsidR="00E04BA2" w14:paraId="1C61F373" w14:textId="7BDDD29C">
      <w:pPr>
        <w:pStyle w:val="TOC2"/>
        <w:rPr>
          <w:rFonts w:asciiTheme="minorHAnsi" w:hAnsiTheme="minorHAnsi" w:cstheme="minorBidi"/>
          <w:sz w:val="22"/>
        </w:rPr>
      </w:pPr>
      <w:hyperlink w:anchor="_Toc41292230" w:history="1">
        <w:r w:rsidRPr="00AD0136">
          <w:rPr>
            <w:rStyle w:val="Hyperlink"/>
            <w:b/>
            <w:i/>
          </w:rPr>
          <w:t>8.2.</w:t>
        </w:r>
        <w:r>
          <w:rPr>
            <w:rFonts w:asciiTheme="minorHAnsi" w:hAnsiTheme="minorHAnsi" w:cstheme="minorBidi"/>
            <w:sz w:val="22"/>
          </w:rPr>
          <w:tab/>
        </w:r>
        <w:r w:rsidRPr="00AD0136">
          <w:rPr>
            <w:rStyle w:val="Hyperlink"/>
            <w:b/>
            <w:i/>
          </w:rPr>
          <w:t>Conflict of interest</w:t>
        </w:r>
        <w:r>
          <w:rPr>
            <w:webHidden/>
          </w:rPr>
          <w:tab/>
        </w:r>
        <w:r>
          <w:rPr>
            <w:webHidden/>
          </w:rPr>
          <w:fldChar w:fldCharType="begin"/>
        </w:r>
        <w:r>
          <w:rPr>
            <w:webHidden/>
          </w:rPr>
          <w:instrText xml:space="preserve"> PAGEREF _Toc41292230 \h </w:instrText>
        </w:r>
        <w:r>
          <w:rPr>
            <w:webHidden/>
          </w:rPr>
          <w:fldChar w:fldCharType="separate"/>
        </w:r>
        <w:r w:rsidR="0024614A">
          <w:rPr>
            <w:webHidden/>
          </w:rPr>
          <w:t>20</w:t>
        </w:r>
        <w:r>
          <w:rPr>
            <w:webHidden/>
          </w:rPr>
          <w:fldChar w:fldCharType="end"/>
        </w:r>
      </w:hyperlink>
    </w:p>
    <w:p w:rsidR="00E04BA2" w14:paraId="74C53F2B" w14:textId="0EDC5C17">
      <w:pPr>
        <w:pStyle w:val="TOC2"/>
        <w:rPr>
          <w:rFonts w:asciiTheme="minorHAnsi" w:hAnsiTheme="minorHAnsi" w:cstheme="minorBidi"/>
          <w:sz w:val="22"/>
        </w:rPr>
      </w:pPr>
      <w:hyperlink w:anchor="_Toc41292231" w:history="1">
        <w:r w:rsidRPr="00AD0136">
          <w:rPr>
            <w:rStyle w:val="Hyperlink"/>
            <w:b/>
            <w:i/>
          </w:rPr>
          <w:t>8.3.</w:t>
        </w:r>
        <w:r>
          <w:rPr>
            <w:rFonts w:asciiTheme="minorHAnsi" w:hAnsiTheme="minorHAnsi" w:cstheme="minorBidi"/>
            <w:sz w:val="22"/>
          </w:rPr>
          <w:tab/>
        </w:r>
        <w:r w:rsidRPr="00AD0136">
          <w:rPr>
            <w:rStyle w:val="Hyperlink"/>
            <w:b/>
            <w:i/>
          </w:rPr>
          <w:t>Accounting for the financial support</w:t>
        </w:r>
        <w:r>
          <w:rPr>
            <w:webHidden/>
          </w:rPr>
          <w:tab/>
        </w:r>
        <w:r>
          <w:rPr>
            <w:webHidden/>
          </w:rPr>
          <w:fldChar w:fldCharType="begin"/>
        </w:r>
        <w:r>
          <w:rPr>
            <w:webHidden/>
          </w:rPr>
          <w:instrText xml:space="preserve"> PAGEREF _Toc41292231 \h </w:instrText>
        </w:r>
        <w:r>
          <w:rPr>
            <w:webHidden/>
          </w:rPr>
          <w:fldChar w:fldCharType="separate"/>
        </w:r>
        <w:r w:rsidR="0024614A">
          <w:rPr>
            <w:webHidden/>
          </w:rPr>
          <w:t>20</w:t>
        </w:r>
        <w:r>
          <w:rPr>
            <w:webHidden/>
          </w:rPr>
          <w:fldChar w:fldCharType="end"/>
        </w:r>
      </w:hyperlink>
    </w:p>
    <w:p w:rsidR="00E04BA2" w14:paraId="4E153DE5" w14:textId="5691F1DE">
      <w:pPr>
        <w:pStyle w:val="TOC2"/>
        <w:rPr>
          <w:rFonts w:asciiTheme="minorHAnsi" w:hAnsiTheme="minorHAnsi" w:cstheme="minorBidi"/>
          <w:sz w:val="22"/>
        </w:rPr>
      </w:pPr>
      <w:hyperlink w:anchor="_Toc41292232" w:history="1">
        <w:r w:rsidRPr="00AD0136">
          <w:rPr>
            <w:rStyle w:val="Hyperlink"/>
            <w:b/>
            <w:i/>
          </w:rPr>
          <w:t>8.4.</w:t>
        </w:r>
        <w:r>
          <w:rPr>
            <w:rFonts w:asciiTheme="minorHAnsi" w:hAnsiTheme="minorHAnsi" w:cstheme="minorBidi"/>
            <w:sz w:val="22"/>
          </w:rPr>
          <w:tab/>
        </w:r>
        <w:r w:rsidRPr="00AD0136">
          <w:rPr>
            <w:rStyle w:val="Hyperlink"/>
            <w:b/>
            <w:i/>
          </w:rPr>
          <w:t>Document archiving</w:t>
        </w:r>
        <w:r>
          <w:rPr>
            <w:webHidden/>
          </w:rPr>
          <w:tab/>
        </w:r>
        <w:r>
          <w:rPr>
            <w:webHidden/>
          </w:rPr>
          <w:fldChar w:fldCharType="begin"/>
        </w:r>
        <w:r>
          <w:rPr>
            <w:webHidden/>
          </w:rPr>
          <w:instrText xml:space="preserve"> PAGEREF _Toc41292232 \h </w:instrText>
        </w:r>
        <w:r>
          <w:rPr>
            <w:webHidden/>
          </w:rPr>
          <w:fldChar w:fldCharType="separate"/>
        </w:r>
        <w:r w:rsidR="0024614A">
          <w:rPr>
            <w:webHidden/>
          </w:rPr>
          <w:t>21</w:t>
        </w:r>
        <w:r>
          <w:rPr>
            <w:webHidden/>
          </w:rPr>
          <w:fldChar w:fldCharType="end"/>
        </w:r>
      </w:hyperlink>
    </w:p>
    <w:p w:rsidR="00E04BA2" w14:paraId="1FF45BFA" w14:textId="594512AD">
      <w:pPr>
        <w:pStyle w:val="TOC2"/>
        <w:rPr>
          <w:rFonts w:asciiTheme="minorHAnsi" w:hAnsiTheme="minorHAnsi" w:cstheme="minorBidi"/>
          <w:sz w:val="22"/>
        </w:rPr>
      </w:pPr>
      <w:hyperlink w:anchor="_Toc41292233" w:history="1">
        <w:r w:rsidRPr="00AD0136">
          <w:rPr>
            <w:rStyle w:val="Hyperlink"/>
            <w:b/>
            <w:i/>
          </w:rPr>
          <w:t>8.5.</w:t>
        </w:r>
        <w:r>
          <w:rPr>
            <w:rFonts w:asciiTheme="minorHAnsi" w:hAnsiTheme="minorHAnsi" w:cstheme="minorBidi"/>
            <w:sz w:val="22"/>
          </w:rPr>
          <w:tab/>
        </w:r>
        <w:r w:rsidRPr="00AD0136">
          <w:rPr>
            <w:rStyle w:val="Hyperlink"/>
            <w:b/>
            <w:i/>
          </w:rPr>
          <w:t>Termination of the project contract</w:t>
        </w:r>
        <w:r>
          <w:rPr>
            <w:webHidden/>
          </w:rPr>
          <w:tab/>
        </w:r>
        <w:r>
          <w:rPr>
            <w:webHidden/>
          </w:rPr>
          <w:fldChar w:fldCharType="begin"/>
        </w:r>
        <w:r>
          <w:rPr>
            <w:webHidden/>
          </w:rPr>
          <w:instrText xml:space="preserve"> PAGEREF _Toc41292233 \h </w:instrText>
        </w:r>
        <w:r>
          <w:rPr>
            <w:webHidden/>
          </w:rPr>
          <w:fldChar w:fldCharType="separate"/>
        </w:r>
        <w:r w:rsidR="0024614A">
          <w:rPr>
            <w:webHidden/>
          </w:rPr>
          <w:t>21</w:t>
        </w:r>
        <w:r>
          <w:rPr>
            <w:webHidden/>
          </w:rPr>
          <w:fldChar w:fldCharType="end"/>
        </w:r>
      </w:hyperlink>
    </w:p>
    <w:p w:rsidR="00E04BA2" w14:paraId="7C793ADE" w14:textId="3FD542B3">
      <w:pPr>
        <w:pStyle w:val="TOC2"/>
        <w:rPr>
          <w:rFonts w:asciiTheme="minorHAnsi" w:hAnsiTheme="minorHAnsi" w:cstheme="minorBidi"/>
          <w:sz w:val="22"/>
        </w:rPr>
      </w:pPr>
      <w:hyperlink w:anchor="_Toc41292234" w:history="1">
        <w:r w:rsidRPr="00AD0136">
          <w:rPr>
            <w:rStyle w:val="Hyperlink"/>
            <w:b/>
            <w:i/>
          </w:rPr>
          <w:t>8.6.</w:t>
        </w:r>
        <w:r>
          <w:rPr>
            <w:rFonts w:asciiTheme="minorHAnsi" w:hAnsiTheme="minorHAnsi" w:cstheme="minorBidi"/>
            <w:sz w:val="22"/>
          </w:rPr>
          <w:tab/>
        </w:r>
        <w:r w:rsidRPr="00AD0136">
          <w:rPr>
            <w:rStyle w:val="Hyperlink"/>
            <w:b/>
            <w:i/>
          </w:rPr>
          <w:t>Settlement of dispute in the administration of applications or project implementation</w:t>
        </w:r>
        <w:r>
          <w:rPr>
            <w:webHidden/>
          </w:rPr>
          <w:tab/>
        </w:r>
        <w:r>
          <w:rPr>
            <w:webHidden/>
          </w:rPr>
          <w:fldChar w:fldCharType="begin"/>
        </w:r>
        <w:r>
          <w:rPr>
            <w:webHidden/>
          </w:rPr>
          <w:instrText xml:space="preserve"> PAGEREF _Toc41292234 \h </w:instrText>
        </w:r>
        <w:r>
          <w:rPr>
            <w:webHidden/>
          </w:rPr>
          <w:fldChar w:fldCharType="separate"/>
        </w:r>
        <w:r w:rsidR="0024614A">
          <w:rPr>
            <w:webHidden/>
          </w:rPr>
          <w:t>22</w:t>
        </w:r>
        <w:r>
          <w:rPr>
            <w:webHidden/>
          </w:rPr>
          <w:fldChar w:fldCharType="end"/>
        </w:r>
      </w:hyperlink>
    </w:p>
    <w:p w:rsidR="00A331D9" w:rsidP="00971A4E" w14:paraId="1BA18247" w14:textId="77777777">
      <w:pPr>
        <w:tabs>
          <w:tab w:val="right" w:pos="9070"/>
        </w:tabs>
        <w:rPr>
          <w:rFonts w:ascii="Arial" w:hAnsi="Arial" w:cs="Arial"/>
          <w:sz w:val="20"/>
          <w:szCs w:val="20"/>
        </w:rPr>
      </w:pPr>
      <w:r>
        <w:rPr>
          <w:rFonts w:ascii="Arial" w:hAnsi="Arial" w:cs="Arial"/>
          <w:sz w:val="20"/>
          <w:szCs w:val="20"/>
        </w:rPr>
        <w:fldChar w:fldCharType="end"/>
      </w:r>
      <w:r>
        <w:rPr>
          <w:rFonts w:ascii="Arial" w:hAnsi="Arial" w:cs="Arial"/>
          <w:sz w:val="20"/>
          <w:szCs w:val="20"/>
        </w:rPr>
        <w:br w:type="page"/>
      </w:r>
    </w:p>
    <w:p w:rsidR="00A70386" w:rsidP="00A70386" w14:paraId="1E0F91CC" w14:textId="77777777">
      <w:pPr>
        <w:pStyle w:val="basictext"/>
      </w:pPr>
      <w:r w:rsidRPr="00776497">
        <w:t>In the framework of the Environment, Ecosystems and Climate Change Programme (hereinafter</w:t>
      </w:r>
      <w:r>
        <w:t xml:space="preserve"> </w:t>
      </w:r>
      <w:r w:rsidRPr="00776497">
        <w:t>referred to as the “Programme”) four areas of support were selected on the basis of stakeholder</w:t>
      </w:r>
      <w:r>
        <w:t xml:space="preserve"> </w:t>
      </w:r>
      <w:r w:rsidRPr="00776497">
        <w:t>consultations. Projects will be implemented in these areas and supported by the Norway Grants.</w:t>
      </w:r>
    </w:p>
    <w:p w:rsidR="00A70386" w:rsidP="00A70386" w14:paraId="5658F4D5" w14:textId="1A268444">
      <w:pPr>
        <w:pStyle w:val="basictext"/>
      </w:pPr>
      <w:r>
        <w:t xml:space="preserve">One of the most recent social issues is a climate change and its negative impacts on all areas of our lives – from the quality of life in municipalities to economic losses. For this reason, our </w:t>
      </w:r>
      <w:r w:rsidR="00FF7934">
        <w:t>P</w:t>
      </w:r>
      <w:r>
        <w:t xml:space="preserve">rogramme focuses within  4th priority area, on the </w:t>
      </w:r>
      <w:commentRangeStart w:id="1"/>
      <w:r w:rsidR="00FF7934">
        <w:t xml:space="preserve">impact </w:t>
      </w:r>
      <w:r>
        <w:t>of climate change at the local and regional level</w:t>
      </w:r>
      <w:commentRangeEnd w:id="1"/>
      <w:r>
        <w:rPr>
          <w:rStyle w:val="CommentReference"/>
        </w:rPr>
        <w:commentReference w:id="1"/>
      </w:r>
      <w:r>
        <w:t xml:space="preserve">. Funding of selected adaptation measures identified in the Adaptation strategies/Plans at regional or local level will be supported through </w:t>
      </w:r>
      <w:r w:rsidRPr="23733C04">
        <w:rPr>
          <w:b/>
          <w:bCs/>
          <w:color w:val="00B050"/>
        </w:rPr>
        <w:t>Call no 4A, named</w:t>
      </w:r>
      <w:r w:rsidRPr="23733C04">
        <w:rPr>
          <w:b/>
          <w:bCs/>
          <w:color w:val="00B050"/>
        </w:rPr>
        <w:t xml:space="preserve"> „</w:t>
      </w:r>
      <w:r w:rsidRPr="23733C04">
        <w:rPr>
          <w:b/>
          <w:bCs/>
          <w:color w:val="00B050"/>
        </w:rPr>
        <w:t>Bergen,</w:t>
      </w:r>
      <w:r w:rsidRPr="23733C04">
        <w:rPr>
          <w:b/>
          <w:bCs/>
          <w:color w:val="00B050"/>
        </w:rPr>
        <w:t xml:space="preserve">“ </w:t>
      </w:r>
      <w:r w:rsidRPr="23733C04">
        <w:rPr>
          <w:b/>
          <w:bCs/>
          <w:color w:val="00B050"/>
        </w:rPr>
        <w:t>for which an amount of CZK 104 000 000</w:t>
      </w:r>
      <w:r w:rsidRPr="23733C04">
        <w:rPr>
          <w:b/>
          <w:bCs/>
          <w:color w:val="00B050"/>
        </w:rPr>
        <w:t xml:space="preserve"> </w:t>
      </w:r>
      <w:r w:rsidRPr="0004265E">
        <w:rPr>
          <w:color w:val="00B050"/>
        </w:rPr>
        <w:t>(</w:t>
      </w:r>
      <w:r w:rsidRPr="23733C04">
        <w:rPr>
          <w:i/>
          <w:iCs/>
          <w:color w:val="00B050"/>
        </w:rPr>
        <w:t>4</w:t>
      </w:r>
      <w:r w:rsidRPr="23733C04">
        <w:rPr>
          <w:i/>
          <w:iCs/>
          <w:color w:val="00B050"/>
        </w:rPr>
        <w:t>,</w:t>
      </w:r>
      <w:r w:rsidRPr="23733C04">
        <w:rPr>
          <w:i/>
          <w:iCs/>
          <w:color w:val="00B050"/>
        </w:rPr>
        <w:t>0</w:t>
      </w:r>
      <w:r w:rsidRPr="23733C04">
        <w:rPr>
          <w:i/>
          <w:iCs/>
          <w:color w:val="00B050"/>
        </w:rPr>
        <w:t>00,000 EUR</w:t>
      </w:r>
      <w:r w:rsidRPr="0004265E">
        <w:rPr>
          <w:color w:val="00B050"/>
        </w:rPr>
        <w:t>)</w:t>
      </w:r>
      <w:r>
        <w:rPr>
          <w:rStyle w:val="FootnoteReference"/>
          <w:color w:val="00B050"/>
        </w:rPr>
        <w:footnoteReference w:id="2"/>
      </w:r>
      <w:r>
        <w:rPr>
          <w:color w:val="00B050"/>
        </w:rPr>
        <w:t xml:space="preserve"> is allocated</w:t>
      </w:r>
      <w:r w:rsidRPr="0004265E">
        <w:rPr>
          <w:color w:val="00B050"/>
        </w:rPr>
        <w:t>,</w:t>
      </w:r>
      <w:r w:rsidRPr="00893FDF">
        <w:t xml:space="preserve"> </w:t>
      </w:r>
      <w:r>
        <w:t>opened within the 4</w:t>
      </w:r>
      <w:r w:rsidR="00FF7934">
        <w:t>th</w:t>
      </w:r>
      <w:r>
        <w:t xml:space="preserve"> priority area of the Programme. </w:t>
      </w:r>
      <w:r w:rsidRPr="00776497">
        <w:t xml:space="preserve">More information about the </w:t>
      </w:r>
      <w:r>
        <w:t xml:space="preserve">topic </w:t>
      </w:r>
      <w:r w:rsidRPr="00776497">
        <w:t>can be found in the Programme's information manual</w:t>
      </w:r>
      <w:r>
        <w:t xml:space="preserve"> </w:t>
      </w:r>
      <w:hyperlink r:id="rId8" w:history="1">
        <w:r w:rsidRPr="23733C04">
          <w:rPr>
            <w:rStyle w:val="Hyperlink"/>
            <w:b/>
            <w:bCs/>
          </w:rPr>
          <w:t>her</w:t>
        </w:r>
        <w:r w:rsidRPr="23733C04">
          <w:rPr>
            <w:rStyle w:val="Hyperlink"/>
            <w:b/>
            <w:bCs/>
          </w:rPr>
          <w:t>e</w:t>
        </w:r>
      </w:hyperlink>
    </w:p>
    <w:p w:rsidR="00717D74" w:rsidRPr="000373E4" w:rsidP="00A331D9" w14:paraId="24EE2B5E" w14:textId="77777777">
      <w:pPr>
        <w:spacing w:after="0"/>
        <w:rPr>
          <w:rFonts w:ascii="Arial" w:hAnsi="Arial" w:cs="Arial"/>
          <w:sz w:val="20"/>
          <w:szCs w:val="20"/>
        </w:rPr>
      </w:pPr>
    </w:p>
    <w:p w:rsidR="00C17A61" w:rsidRPr="00E90B0F" w:rsidP="00C17A61" w14:paraId="60028E9C" w14:textId="77777777">
      <w:pPr>
        <w:pStyle w:val="basictext"/>
        <w:rPr>
          <w:i/>
        </w:rPr>
      </w:pPr>
      <w:r w:rsidRPr="006F4AC7">
        <w:rPr>
          <w:i/>
          <w:iCs/>
        </w:rPr>
        <w:t>What are the essential legal documents and methodological guidelines?</w:t>
      </w:r>
    </w:p>
    <w:p w:rsidR="00C17A61" w:rsidP="00C17A61" w14:paraId="5D25F23A" w14:textId="77777777">
      <w:pPr>
        <w:spacing w:before="120" w:after="120" w:line="264" w:lineRule="auto"/>
        <w:jc w:val="both"/>
        <w:rPr>
          <w:rFonts w:ascii="Arial" w:hAnsi="Arial" w:cs="Arial"/>
          <w:sz w:val="20"/>
          <w:szCs w:val="20"/>
        </w:rPr>
      </w:pPr>
      <w:r w:rsidRPr="00745157">
        <w:rPr>
          <w:rFonts w:ascii="Arial" w:hAnsi="Arial" w:cs="Arial"/>
          <w:sz w:val="20"/>
          <w:szCs w:val="20"/>
        </w:rPr>
        <w:t>The main regulations and guidelines based on relevant EU and national legislative rules and otherdocuments related to this Call include in particular:</w:t>
      </w:r>
    </w:p>
    <w:p w:rsidR="00C17A61" w:rsidRPr="001D5835" w:rsidP="00815DF3" w14:paraId="13CA8911" w14:textId="77777777">
      <w:pPr>
        <w:pStyle w:val="ListParagraph"/>
        <w:numPr>
          <w:ilvl w:val="0"/>
          <w:numId w:val="22"/>
        </w:numPr>
        <w:spacing w:before="120" w:after="0" w:line="264" w:lineRule="auto"/>
        <w:ind w:left="641" w:hanging="357"/>
        <w:contextualSpacing w:val="0"/>
        <w:jc w:val="both"/>
        <w:rPr>
          <w:rFonts w:ascii="Arial" w:hAnsi="Arial" w:cs="Arial"/>
          <w:sz w:val="20"/>
          <w:szCs w:val="20"/>
        </w:rPr>
      </w:pPr>
      <w:r w:rsidRPr="001D5835">
        <w:rPr>
          <w:rFonts w:ascii="Arial" w:hAnsi="Arial" w:cs="Arial"/>
          <w:sz w:val="20"/>
          <w:szCs w:val="20"/>
        </w:rPr>
        <w:t>Regulation on the implementation of the Norwegian Financial Mechanism (FM) 2014-</w:t>
      </w:r>
      <w:r>
        <w:rPr>
          <w:rFonts w:ascii="Arial" w:hAnsi="Arial" w:cs="Arial"/>
          <w:sz w:val="20"/>
          <w:szCs w:val="20"/>
        </w:rPr>
        <w:t xml:space="preserve"> </w:t>
      </w:r>
      <w:r w:rsidRPr="001D5835">
        <w:rPr>
          <w:rFonts w:ascii="Arial" w:hAnsi="Arial" w:cs="Arial"/>
          <w:sz w:val="20"/>
          <w:szCs w:val="20"/>
        </w:rPr>
        <w:t>2021 (hereinafter referred to as the “Regulation”)</w:t>
      </w:r>
    </w:p>
    <w:p w:rsidR="00C17A61" w:rsidRPr="00745157" w:rsidP="00815DF3" w14:paraId="5BF91D87" w14:textId="77777777">
      <w:pPr>
        <w:pStyle w:val="ListParagraph"/>
        <w:numPr>
          <w:ilvl w:val="0"/>
          <w:numId w:val="22"/>
        </w:numPr>
        <w:spacing w:after="0" w:line="264" w:lineRule="auto"/>
        <w:ind w:left="641" w:hanging="357"/>
        <w:contextualSpacing w:val="0"/>
        <w:jc w:val="both"/>
        <w:rPr>
          <w:rFonts w:ascii="Arial" w:hAnsi="Arial" w:cs="Arial"/>
          <w:sz w:val="20"/>
          <w:szCs w:val="20"/>
        </w:rPr>
      </w:pPr>
      <w:r w:rsidRPr="00745157">
        <w:rPr>
          <w:rFonts w:ascii="Arial" w:hAnsi="Arial" w:cs="Arial"/>
          <w:sz w:val="20"/>
          <w:szCs w:val="20"/>
        </w:rPr>
        <w:t>The Programme agreement including Annexes</w:t>
      </w:r>
    </w:p>
    <w:p w:rsidR="00C17A61" w:rsidP="00815DF3" w14:paraId="7EEEA166" w14:textId="77777777">
      <w:pPr>
        <w:pStyle w:val="ListParagraph"/>
        <w:numPr>
          <w:ilvl w:val="0"/>
          <w:numId w:val="22"/>
        </w:numPr>
        <w:spacing w:after="0" w:line="264" w:lineRule="auto"/>
        <w:ind w:left="641" w:hanging="357"/>
        <w:contextualSpacing w:val="0"/>
        <w:jc w:val="both"/>
        <w:rPr>
          <w:rFonts w:ascii="Arial" w:hAnsi="Arial" w:cs="Arial"/>
          <w:sz w:val="20"/>
          <w:szCs w:val="20"/>
        </w:rPr>
      </w:pPr>
      <w:r w:rsidRPr="001D5835">
        <w:rPr>
          <w:rFonts w:ascii="Arial" w:hAnsi="Arial" w:cs="Arial"/>
          <w:sz w:val="20"/>
          <w:szCs w:val="20"/>
        </w:rPr>
        <w:t>Methodology of financial flows, control and certification of programmes financed from</w:t>
      </w:r>
      <w:r>
        <w:rPr>
          <w:rFonts w:ascii="Arial" w:hAnsi="Arial" w:cs="Arial"/>
          <w:sz w:val="20"/>
          <w:szCs w:val="20"/>
        </w:rPr>
        <w:t xml:space="preserve"> </w:t>
      </w:r>
      <w:r w:rsidRPr="001D5835">
        <w:rPr>
          <w:rFonts w:ascii="Arial" w:hAnsi="Arial" w:cs="Arial"/>
          <w:sz w:val="20"/>
          <w:szCs w:val="20"/>
        </w:rPr>
        <w:t>the EEA and Norwegian FM 2014-2021</w:t>
      </w:r>
    </w:p>
    <w:p w:rsidR="00C17A61" w:rsidRPr="004054A9" w:rsidP="00815DF3" w14:paraId="23B2D2B2" w14:textId="77777777">
      <w:pPr>
        <w:pStyle w:val="ListParagraph"/>
        <w:numPr>
          <w:ilvl w:val="0"/>
          <w:numId w:val="22"/>
        </w:numPr>
        <w:spacing w:after="0" w:line="264" w:lineRule="auto"/>
        <w:ind w:left="641" w:hanging="357"/>
        <w:contextualSpacing w:val="0"/>
        <w:jc w:val="both"/>
        <w:rPr>
          <w:rFonts w:ascii="Arial" w:hAnsi="Arial" w:cs="Arial"/>
          <w:sz w:val="20"/>
          <w:szCs w:val="20"/>
        </w:rPr>
      </w:pPr>
      <w:r>
        <w:rPr>
          <w:rFonts w:ascii="Arial" w:hAnsi="Arial" w:cs="Arial"/>
          <w:sz w:val="20"/>
          <w:szCs w:val="20"/>
        </w:rPr>
        <w:t>Results Guideline – Rules and Guidance on How to Design, Monitor and Evaluate Programmes, Manage Risks, and Report on Results</w:t>
      </w:r>
    </w:p>
    <w:p w:rsidR="00C17A61" w:rsidRPr="001D5835" w:rsidP="00815DF3" w14:paraId="1E49CE42" w14:textId="0BCA5959">
      <w:pPr>
        <w:pStyle w:val="ListParagraph"/>
        <w:numPr>
          <w:ilvl w:val="0"/>
          <w:numId w:val="22"/>
        </w:numPr>
        <w:spacing w:after="0" w:line="264" w:lineRule="auto"/>
        <w:ind w:left="641" w:hanging="357"/>
        <w:contextualSpacing w:val="0"/>
        <w:jc w:val="both"/>
        <w:rPr>
          <w:rFonts w:ascii="Arial" w:hAnsi="Arial" w:cs="Arial"/>
          <w:sz w:val="20"/>
          <w:szCs w:val="20"/>
        </w:rPr>
      </w:pPr>
      <w:r w:rsidRPr="001D5835">
        <w:rPr>
          <w:rFonts w:ascii="Arial" w:hAnsi="Arial" w:cs="Arial"/>
          <w:sz w:val="20"/>
          <w:szCs w:val="20"/>
        </w:rPr>
        <w:t>Guideline of the National Focal Point for eligible expenditures under EEA/NorwegianFM 2014-2021</w:t>
      </w:r>
      <w:r w:rsidR="008B5D02">
        <w:rPr>
          <w:rFonts w:ascii="Arial" w:hAnsi="Arial" w:cs="Arial"/>
          <w:sz w:val="20"/>
          <w:szCs w:val="20"/>
        </w:rPr>
        <w:t xml:space="preserve"> (</w:t>
      </w:r>
      <w:r w:rsidRPr="00AC55A0" w:rsidR="008B5D02">
        <w:rPr>
          <w:rFonts w:ascii="Arial" w:hAnsi="Arial" w:cs="Arial"/>
          <w:sz w:val="20"/>
          <w:szCs w:val="20"/>
        </w:rPr>
        <w:t xml:space="preserve">hereinafter  </w:t>
      </w:r>
      <w:r w:rsidRPr="008F1288" w:rsidR="008B5D02">
        <w:rPr>
          <w:rFonts w:ascii="Arial" w:hAnsi="Arial" w:cs="Arial"/>
          <w:sz w:val="20"/>
          <w:szCs w:val="20"/>
        </w:rPr>
        <w:t>the Guidelines for Eligible E</w:t>
      </w:r>
      <w:r w:rsidRPr="00AC55A0" w:rsidR="008B5D02">
        <w:rPr>
          <w:rFonts w:ascii="Arial" w:hAnsi="Arial" w:cs="Arial"/>
          <w:sz w:val="20"/>
          <w:szCs w:val="20"/>
        </w:rPr>
        <w:t>xpenditure</w:t>
      </w:r>
      <w:r w:rsidR="008B5D02">
        <w:rPr>
          <w:rFonts w:ascii="Arial" w:hAnsi="Arial" w:cs="Arial"/>
          <w:sz w:val="20"/>
          <w:szCs w:val="20"/>
        </w:rPr>
        <w:t>)</w:t>
      </w:r>
    </w:p>
    <w:p w:rsidR="003D4A6C" w:rsidRPr="000373E4" w:rsidP="003D4A6C" w14:paraId="107A7A6B" w14:textId="77777777">
      <w:pPr>
        <w:pStyle w:val="ListParagraph"/>
        <w:spacing w:before="120" w:after="0"/>
        <w:ind w:left="1474"/>
        <w:jc w:val="both"/>
        <w:rPr>
          <w:rFonts w:ascii="Arial" w:hAnsi="Arial" w:cs="Arial"/>
          <w:sz w:val="20"/>
          <w:szCs w:val="20"/>
        </w:rPr>
      </w:pPr>
    </w:p>
    <w:p w:rsidR="00C17A61" w:rsidP="00C17A61" w14:paraId="45B71670" w14:textId="77777777">
      <w:pPr>
        <w:pStyle w:val="basictext"/>
      </w:pPr>
      <w:r w:rsidRPr="00745157">
        <w:t>These documents, including their current versions and other related methodological instructions,</w:t>
      </w:r>
      <w:r>
        <w:t xml:space="preserve"> </w:t>
      </w:r>
      <w:r w:rsidRPr="00745157">
        <w:t>can be found on the website of the State Environmental Fund of the Czech Republic (hereinafter</w:t>
      </w:r>
      <w:r>
        <w:t xml:space="preserve"> </w:t>
      </w:r>
      <w:r w:rsidRPr="00745157">
        <w:t xml:space="preserve">referred to as the “SEF”), </w:t>
      </w:r>
      <w:hyperlink r:id="rId9" w:history="1">
        <w:r w:rsidRPr="00023B30">
          <w:rPr>
            <w:rStyle w:val="Hyperlink"/>
            <w:b/>
          </w:rPr>
          <w:t>here</w:t>
        </w:r>
      </w:hyperlink>
      <w:r w:rsidRPr="00023B30">
        <w:rPr>
          <w:rStyle w:val="Hyperlink"/>
          <w:b/>
        </w:rPr>
        <w:t>.</w:t>
      </w:r>
    </w:p>
    <w:p w:rsidR="00717D74" w:rsidP="00A331D9" w14:paraId="1BE4B00A" w14:textId="77777777">
      <w:pPr>
        <w:spacing w:after="0"/>
        <w:rPr>
          <w:rFonts w:ascii="Arial" w:hAnsi="Arial" w:cs="Arial"/>
          <w:sz w:val="20"/>
          <w:szCs w:val="20"/>
        </w:rPr>
      </w:pPr>
    </w:p>
    <w:p w:rsidR="003A5249" w:rsidP="00A331D9" w14:paraId="2F4231F2" w14:textId="77777777">
      <w:pPr>
        <w:spacing w:after="0"/>
        <w:rPr>
          <w:rFonts w:ascii="Arial" w:hAnsi="Arial" w:cs="Arial"/>
          <w:sz w:val="20"/>
          <w:szCs w:val="20"/>
        </w:rPr>
      </w:pPr>
    </w:p>
    <w:p w:rsidR="00A331D9" w:rsidRPr="00FC78BA" w:rsidP="00815DF3" w14:paraId="1982E13D" w14:textId="77777777">
      <w:pPr>
        <w:pStyle w:val="ListParagraph"/>
        <w:numPr>
          <w:ilvl w:val="0"/>
          <w:numId w:val="1"/>
        </w:numPr>
        <w:spacing w:after="0"/>
        <w:ind w:left="453" w:hanging="340"/>
        <w:outlineLvl w:val="0"/>
        <w:rPr>
          <w:rFonts w:ascii="Arial" w:hAnsi="Arial" w:cs="Arial"/>
          <w:b/>
          <w:color w:val="00B050"/>
          <w:sz w:val="28"/>
          <w:szCs w:val="28"/>
        </w:rPr>
      </w:pPr>
      <w:bookmarkStart w:id="2" w:name="_Toc41292203"/>
      <w:r>
        <w:rPr>
          <w:rFonts w:ascii="Arial" w:hAnsi="Arial" w:cs="Arial"/>
          <w:b/>
          <w:color w:val="00B050"/>
          <w:sz w:val="28"/>
          <w:szCs w:val="28"/>
        </w:rPr>
        <w:t>Who is an eligible project promoter and who can be a project partner?</w:t>
      </w:r>
      <w:bookmarkEnd w:id="2"/>
    </w:p>
    <w:p w:rsidR="00A331D9" w:rsidP="00A331D9" w14:paraId="4D07B036" w14:textId="77777777">
      <w:pPr>
        <w:spacing w:after="0"/>
        <w:rPr>
          <w:rFonts w:ascii="Arial" w:hAnsi="Arial" w:cs="Arial"/>
          <w:sz w:val="20"/>
          <w:szCs w:val="20"/>
        </w:rPr>
      </w:pPr>
    </w:p>
    <w:p w:rsidR="00C17A61" w:rsidP="00C17A61" w14:paraId="3AFFD34C" w14:textId="06AEEA12">
      <w:pPr>
        <w:pStyle w:val="basictext"/>
      </w:pPr>
      <w:r w:rsidRPr="00B22B4B">
        <w:t>Any entity, public or private, commercial or non-commercial and non-governmental organisations,</w:t>
      </w:r>
      <w:r w:rsidR="00FF7934">
        <w:t xml:space="preserve"> </w:t>
      </w:r>
      <w:r w:rsidRPr="00B22B4B">
        <w:t xml:space="preserve">established as a </w:t>
      </w:r>
      <w:r w:rsidRPr="009A7B1D">
        <w:rPr>
          <w:b/>
          <w:color w:val="00B050"/>
        </w:rPr>
        <w:t>legal person</w:t>
      </w:r>
      <w:r w:rsidRPr="00B22B4B">
        <w:t xml:space="preserve"> in the Czech Republic are considered </w:t>
      </w:r>
      <w:r w:rsidRPr="009A7B1D">
        <w:rPr>
          <w:b/>
          <w:color w:val="00B050"/>
        </w:rPr>
        <w:t>eligible project promoters</w:t>
      </w:r>
      <w:r>
        <w:rPr>
          <w:b/>
          <w:color w:val="00B050"/>
        </w:rPr>
        <w:t xml:space="preserve"> </w:t>
      </w:r>
      <w:r>
        <w:t>under the Call “</w:t>
      </w:r>
      <w:r w:rsidR="00FF7934">
        <w:t>Bergen</w:t>
      </w:r>
      <w:r w:rsidRPr="00B22B4B">
        <w:t>” from the Prog</w:t>
      </w:r>
      <w:r w:rsidRPr="008B0007">
        <w:t xml:space="preserve">ramme. </w:t>
      </w:r>
      <w:r w:rsidR="00B767DF">
        <w:t>This</w:t>
      </w:r>
      <w:r w:rsidRPr="008B0007">
        <w:t xml:space="preserve"> project promoter</w:t>
      </w:r>
      <w:r w:rsidR="00B767DF">
        <w:t xml:space="preserve"> which</w:t>
      </w:r>
      <w:r w:rsidRPr="008B0007">
        <w:t xml:space="preserve">  is not in bankruptcy, liquidation, has no liabilities to state and public budgets, tax arrears and has not been issued a recovery order after a previous decision of the European Commission (eligibility conditions are part of the solemn declaration in the application form).</w:t>
      </w:r>
      <w:r>
        <w:t xml:space="preserve"> </w:t>
      </w:r>
      <w:r w:rsidRPr="002A2E55">
        <w:t>This also applies to thei</w:t>
      </w:r>
      <w:r>
        <w:t xml:space="preserve">r project partners, which shall </w:t>
      </w:r>
      <w:r w:rsidRPr="002A2E55">
        <w:t xml:space="preserve">be </w:t>
      </w:r>
      <w:r>
        <w:t>entities</w:t>
      </w:r>
      <w:r w:rsidRPr="002A2E55">
        <w:t xml:space="preserve"> established as a legal person either in Norway, the Czech Republic or another</w:t>
      </w:r>
      <w:r>
        <w:t xml:space="preserve"> </w:t>
      </w:r>
      <w:r w:rsidRPr="002A2E55">
        <w:t xml:space="preserve">beneficiary state or any international organisation or body or agency thereof, </w:t>
      </w:r>
      <w:r w:rsidRPr="009A7B1D">
        <w:rPr>
          <w:i/>
          <w:color w:val="00B050"/>
        </w:rPr>
        <w:t>actively involved in and effectively contributing to, the implementation of a project</w:t>
      </w:r>
      <w:r w:rsidRPr="002A2E55">
        <w:t>. Partnership with foreign entities</w:t>
      </w:r>
      <w:r>
        <w:t xml:space="preserve"> </w:t>
      </w:r>
      <w:r w:rsidRPr="002A2E55">
        <w:t xml:space="preserve">(mainly from Norway) </w:t>
      </w:r>
      <w:r w:rsidRPr="009A7B1D">
        <w:rPr>
          <w:b/>
          <w:color w:val="00B050"/>
        </w:rPr>
        <w:t>is not obligatory for the implementation of the project</w:t>
      </w:r>
      <w:r w:rsidRPr="002A2E55">
        <w:t>, but with regard</w:t>
      </w:r>
      <w:r>
        <w:t xml:space="preserve"> </w:t>
      </w:r>
      <w:r w:rsidRPr="002A2E55">
        <w:t xml:space="preserve">to the possibility of sharing experience and good practice, such partnerships are welcome. </w:t>
      </w:r>
      <w:r w:rsidRPr="00FA4C45">
        <w:t>In the case of the existence of a partnership in the implementation of the project, the mandatory a</w:t>
      </w:r>
      <w:r>
        <w:t xml:space="preserve">nnex to the application is the </w:t>
      </w:r>
      <w:r w:rsidRPr="00CC544B">
        <w:rPr>
          <w:b/>
          <w:color w:val="00B050"/>
        </w:rPr>
        <w:t xml:space="preserve">Partnership Agreement </w:t>
      </w:r>
      <w:r w:rsidRPr="00CC544B">
        <w:t xml:space="preserve">(Partnership Agreement Template available </w:t>
      </w:r>
      <w:hyperlink r:id="rId10" w:history="1">
        <w:r w:rsidRPr="00CC544B">
          <w:rPr>
            <w:rStyle w:val="Hyperlink"/>
            <w:b/>
          </w:rPr>
          <w:t>here</w:t>
        </w:r>
      </w:hyperlink>
      <w:r w:rsidRPr="00CC544B">
        <w:t>), its proposal or notification</w:t>
      </w:r>
      <w:r w:rsidRPr="00FA4C45">
        <w:t xml:space="preserve"> of the intention to cooperate (letter of intent). The final Partnership Agreement must be submitted to the </w:t>
      </w:r>
      <w:r>
        <w:t>SEF</w:t>
      </w:r>
      <w:r w:rsidRPr="00FA4C45">
        <w:t xml:space="preserve"> no later than in the phase before signing the contract with the SEF</w:t>
      </w:r>
      <w:r>
        <w:t xml:space="preserve">. </w:t>
      </w:r>
      <w:r w:rsidRPr="00CC544B">
        <w:t>Partnership Agreement</w:t>
      </w:r>
      <w:r w:rsidRPr="002A2E55">
        <w:t xml:space="preserve"> must specify at least the following particulars</w:t>
      </w:r>
      <w:r>
        <w:t xml:space="preserve"> (acc. </w:t>
      </w:r>
      <w:r w:rsidRPr="00580C54">
        <w:t>Article 7.7(2) of the Regulation</w:t>
      </w:r>
      <w:r>
        <w:t>).</w:t>
      </w:r>
      <w:r w:rsidRPr="002A2E55">
        <w:t>:</w:t>
      </w:r>
    </w:p>
    <w:p w:rsidR="00C30C87" w:rsidP="00815DF3" w14:paraId="277EC567" w14:textId="77777777">
      <w:pPr>
        <w:pStyle w:val="ListParagraph"/>
        <w:numPr>
          <w:ilvl w:val="0"/>
          <w:numId w:val="23"/>
        </w:numPr>
        <w:spacing w:before="120" w:after="0"/>
        <w:jc w:val="both"/>
        <w:rPr>
          <w:rFonts w:ascii="Arial" w:hAnsi="Arial" w:cs="Arial"/>
          <w:sz w:val="20"/>
          <w:szCs w:val="20"/>
          <w:lang w:val="en-GB"/>
        </w:rPr>
      </w:pPr>
      <w:r w:rsidRPr="00573D38">
        <w:rPr>
          <w:rFonts w:ascii="Arial" w:hAnsi="Arial" w:cs="Arial"/>
          <w:sz w:val="20"/>
          <w:szCs w:val="20"/>
          <w:lang w:val="en-GB"/>
        </w:rPr>
        <w:t>provisions on the roles and responsibilities of the parties;</w:t>
      </w:r>
    </w:p>
    <w:p w:rsidR="00C30C87" w:rsidRPr="00573D38" w:rsidP="00815DF3" w14:paraId="4567D490" w14:textId="77777777">
      <w:pPr>
        <w:pStyle w:val="ListParagraph"/>
        <w:numPr>
          <w:ilvl w:val="0"/>
          <w:numId w:val="23"/>
        </w:numPr>
        <w:spacing w:before="120" w:after="0"/>
        <w:jc w:val="both"/>
        <w:rPr>
          <w:rFonts w:ascii="Arial" w:hAnsi="Arial" w:cs="Arial"/>
          <w:sz w:val="20"/>
          <w:szCs w:val="20"/>
          <w:lang w:val="en-GB"/>
        </w:rPr>
      </w:pPr>
      <w:r w:rsidRPr="00573D38">
        <w:rPr>
          <w:rFonts w:ascii="Arial" w:hAnsi="Arial" w:cs="Arial"/>
          <w:sz w:val="20"/>
          <w:szCs w:val="20"/>
          <w:lang w:val="en-GB"/>
        </w:rPr>
        <w:t>provisions on the financial arrangements between the parties, including, but not limited to, which expenditure the project partners can get reimbursed from the project budget;</w:t>
      </w:r>
    </w:p>
    <w:p w:rsidR="00C30C87" w:rsidRPr="00573D38" w:rsidP="00815DF3" w14:paraId="3B52717A" w14:textId="77777777">
      <w:pPr>
        <w:pStyle w:val="ListParagraph"/>
        <w:numPr>
          <w:ilvl w:val="0"/>
          <w:numId w:val="23"/>
        </w:numPr>
        <w:spacing w:before="120" w:after="0"/>
        <w:jc w:val="both"/>
        <w:rPr>
          <w:rFonts w:ascii="Arial" w:hAnsi="Arial" w:cs="Arial"/>
          <w:sz w:val="20"/>
          <w:szCs w:val="20"/>
          <w:lang w:val="en-GB"/>
        </w:rPr>
      </w:pPr>
      <w:r w:rsidRPr="00573D38">
        <w:rPr>
          <w:rFonts w:ascii="Arial" w:hAnsi="Arial" w:cs="Arial"/>
          <w:sz w:val="20"/>
          <w:szCs w:val="20"/>
          <w:lang w:val="en-GB"/>
        </w:rPr>
        <w:t>provisions on the method of calculating indirect costs and their maximum amount;</w:t>
      </w:r>
    </w:p>
    <w:p w:rsidR="00C30C87" w:rsidRPr="00573D38" w:rsidP="00815DF3" w14:paraId="64D83500" w14:textId="77777777">
      <w:pPr>
        <w:pStyle w:val="ListParagraph"/>
        <w:numPr>
          <w:ilvl w:val="0"/>
          <w:numId w:val="23"/>
        </w:numPr>
        <w:spacing w:before="120" w:after="0"/>
        <w:jc w:val="both"/>
        <w:rPr>
          <w:rFonts w:ascii="Arial" w:hAnsi="Arial" w:cs="Arial"/>
          <w:sz w:val="20"/>
          <w:szCs w:val="20"/>
          <w:lang w:val="en-GB"/>
        </w:rPr>
      </w:pPr>
      <w:r w:rsidRPr="00573D38">
        <w:rPr>
          <w:rFonts w:ascii="Arial" w:hAnsi="Arial" w:cs="Arial"/>
          <w:sz w:val="20"/>
          <w:szCs w:val="20"/>
          <w:lang w:val="en-GB"/>
        </w:rPr>
        <w:t>currency exchange rules for such expenditure and its reimbursement;</w:t>
      </w:r>
    </w:p>
    <w:p w:rsidR="00C30C87" w:rsidRPr="00573D38" w:rsidP="00815DF3" w14:paraId="55763F7A" w14:textId="77777777">
      <w:pPr>
        <w:pStyle w:val="ListParagraph"/>
        <w:numPr>
          <w:ilvl w:val="0"/>
          <w:numId w:val="23"/>
        </w:numPr>
        <w:spacing w:before="120" w:after="0"/>
        <w:jc w:val="both"/>
        <w:rPr>
          <w:rFonts w:ascii="Arial" w:hAnsi="Arial" w:cs="Arial"/>
          <w:sz w:val="20"/>
          <w:szCs w:val="20"/>
          <w:lang w:val="en-GB"/>
        </w:rPr>
      </w:pPr>
      <w:r w:rsidRPr="00573D38">
        <w:rPr>
          <w:rFonts w:ascii="Arial" w:hAnsi="Arial" w:cs="Arial"/>
          <w:sz w:val="20"/>
          <w:szCs w:val="20"/>
          <w:lang w:val="en-GB"/>
        </w:rPr>
        <w:t>provisions on audits on the project partners;</w:t>
      </w:r>
    </w:p>
    <w:p w:rsidR="00C30C87" w:rsidP="00815DF3" w14:paraId="346E1C8A" w14:textId="77777777">
      <w:pPr>
        <w:pStyle w:val="ListParagraph"/>
        <w:numPr>
          <w:ilvl w:val="0"/>
          <w:numId w:val="23"/>
        </w:numPr>
        <w:spacing w:before="120" w:after="0"/>
        <w:jc w:val="both"/>
        <w:rPr>
          <w:rFonts w:ascii="Arial" w:hAnsi="Arial" w:cs="Arial"/>
          <w:sz w:val="20"/>
          <w:szCs w:val="20"/>
          <w:lang w:val="en-GB"/>
        </w:rPr>
      </w:pPr>
      <w:r w:rsidRPr="00573D38">
        <w:rPr>
          <w:rFonts w:ascii="Arial" w:hAnsi="Arial" w:cs="Arial"/>
          <w:sz w:val="20"/>
          <w:szCs w:val="20"/>
          <w:lang w:val="en-GB"/>
        </w:rPr>
        <w:t>a detailed budget;</w:t>
      </w:r>
    </w:p>
    <w:p w:rsidR="00C30C87" w:rsidP="00815DF3" w14:paraId="7F499F37" w14:textId="534B43F4">
      <w:pPr>
        <w:pStyle w:val="ListParagraph"/>
        <w:numPr>
          <w:ilvl w:val="0"/>
          <w:numId w:val="23"/>
        </w:numPr>
        <w:spacing w:before="120" w:after="0"/>
        <w:jc w:val="both"/>
        <w:rPr>
          <w:rFonts w:ascii="Arial" w:hAnsi="Arial" w:cs="Arial"/>
          <w:sz w:val="20"/>
          <w:szCs w:val="20"/>
          <w:lang w:val="en-GB"/>
        </w:rPr>
      </w:pPr>
      <w:r w:rsidRPr="00573D38">
        <w:rPr>
          <w:rFonts w:ascii="Arial" w:hAnsi="Arial" w:cs="Arial"/>
          <w:sz w:val="20"/>
          <w:szCs w:val="20"/>
          <w:lang w:val="en-GB"/>
        </w:rPr>
        <w:t xml:space="preserve">provisions on dispute resolution; </w:t>
      </w:r>
      <w:r>
        <w:rPr>
          <w:rFonts w:ascii="Arial" w:hAnsi="Arial" w:cs="Arial"/>
          <w:sz w:val="20"/>
          <w:szCs w:val="20"/>
          <w:lang w:val="en-GB"/>
        </w:rPr>
        <w:t xml:space="preserve"> </w:t>
      </w:r>
    </w:p>
    <w:p w:rsidR="00C30C87" w:rsidRPr="00573D38" w:rsidP="00815DF3" w14:paraId="466DECF4" w14:textId="0F844F16">
      <w:pPr>
        <w:pStyle w:val="ListParagraph"/>
        <w:numPr>
          <w:ilvl w:val="0"/>
          <w:numId w:val="23"/>
        </w:numPr>
        <w:spacing w:before="120" w:after="0"/>
        <w:jc w:val="both"/>
        <w:rPr>
          <w:rFonts w:ascii="Arial" w:hAnsi="Arial" w:cs="Arial"/>
          <w:sz w:val="20"/>
          <w:szCs w:val="20"/>
          <w:lang w:val="en-GB"/>
        </w:rPr>
      </w:pPr>
      <w:r>
        <w:rPr>
          <w:rFonts w:ascii="Arial" w:hAnsi="Arial" w:cs="Arial"/>
          <w:sz w:val="20"/>
          <w:szCs w:val="20"/>
          <w:lang w:val="en-GB"/>
        </w:rPr>
        <w:t xml:space="preserve">and </w:t>
      </w:r>
      <w:r>
        <w:rPr>
          <w:rFonts w:ascii="Arial" w:hAnsi="Arial" w:cs="Arial"/>
          <w:sz w:val="20"/>
          <w:szCs w:val="20"/>
          <w:lang w:val="en-GB"/>
        </w:rPr>
        <w:t>o</w:t>
      </w:r>
      <w:r w:rsidRPr="00573D38">
        <w:rPr>
          <w:rFonts w:ascii="Arial" w:hAnsi="Arial" w:cs="Arial"/>
          <w:sz w:val="20"/>
          <w:szCs w:val="20"/>
          <w:lang w:val="en-GB"/>
        </w:rPr>
        <w:t>ther provisions relating to the implementation and administration of the project, including the condition of archiving accounting documents.</w:t>
      </w:r>
    </w:p>
    <w:p w:rsidR="00C30C87" w:rsidRPr="00C30C87" w:rsidP="00C30C87" w14:paraId="02281CBE" w14:textId="77777777">
      <w:pPr>
        <w:spacing w:after="0"/>
        <w:jc w:val="both"/>
        <w:rPr>
          <w:rFonts w:ascii="Arial" w:hAnsi="Arial" w:cs="Arial"/>
          <w:sz w:val="20"/>
          <w:szCs w:val="20"/>
          <w:highlight w:val="yellow"/>
        </w:rPr>
      </w:pPr>
    </w:p>
    <w:p w:rsidR="00C30C87" w:rsidP="00C30C87" w14:paraId="57E35F2B" w14:textId="43345777">
      <w:pPr>
        <w:autoSpaceDE w:val="0"/>
        <w:autoSpaceDN w:val="0"/>
        <w:adjustRightInd w:val="0"/>
        <w:spacing w:after="0" w:line="240" w:lineRule="auto"/>
        <w:jc w:val="both"/>
        <w:rPr>
          <w:rFonts w:ascii="Arial" w:hAnsi="Arial" w:cs="Arial"/>
          <w:i/>
          <w:iCs/>
          <w:color w:val="000000"/>
          <w:sz w:val="20"/>
          <w:szCs w:val="20"/>
        </w:rPr>
      </w:pPr>
      <w:r>
        <w:rPr>
          <w:rFonts w:ascii="Arial" w:hAnsi="Arial" w:cs="Arial"/>
          <w:i/>
          <w:iCs/>
          <w:color w:val="000000"/>
          <w:sz w:val="20"/>
          <w:szCs w:val="20"/>
        </w:rPr>
        <w:t xml:space="preserve">Expenditure incurred under a valid partnership agreement is not considered a supply-customer relationship and can be claimed by a summary accounting document for a given period (e.g.in the form of an invoice or payment request) in accordance with the budget specified in the partnership agreement and according to the procedure described in the chapter 2.5 of this call. The </w:t>
      </w:r>
      <w:r>
        <w:rPr>
          <w:rFonts w:ascii="Arial" w:hAnsi="Arial" w:cs="Arial"/>
          <w:i/>
          <w:iCs/>
          <w:color w:val="00B150"/>
          <w:sz w:val="20"/>
          <w:szCs w:val="20"/>
        </w:rPr>
        <w:t xml:space="preserve">project promoter </w:t>
      </w:r>
      <w:r>
        <w:rPr>
          <w:rFonts w:ascii="Arial" w:hAnsi="Arial" w:cs="Arial"/>
          <w:i/>
          <w:iCs/>
          <w:color w:val="000000"/>
          <w:sz w:val="20"/>
          <w:szCs w:val="20"/>
        </w:rPr>
        <w:t xml:space="preserve">has the </w:t>
      </w:r>
      <w:r>
        <w:rPr>
          <w:rFonts w:ascii="Arial" w:hAnsi="Arial" w:cs="Arial"/>
          <w:i/>
          <w:iCs/>
          <w:color w:val="00B150"/>
          <w:sz w:val="20"/>
          <w:szCs w:val="20"/>
        </w:rPr>
        <w:t xml:space="preserve">overall responsibility </w:t>
      </w:r>
      <w:r>
        <w:rPr>
          <w:rFonts w:ascii="Arial" w:hAnsi="Arial" w:cs="Arial"/>
          <w:i/>
          <w:iCs/>
          <w:color w:val="000000"/>
          <w:sz w:val="20"/>
          <w:szCs w:val="20"/>
        </w:rPr>
        <w:t>for the correct and efficient use of the awarded grant and has legal and financial responsibility to the Programme Operator based on the legal act (project contract).</w:t>
      </w:r>
    </w:p>
    <w:p w:rsidR="002A4839" w:rsidP="00A31803" w14:paraId="48C6CCAA" w14:textId="77777777">
      <w:pPr>
        <w:pStyle w:val="ListParagraph"/>
        <w:spacing w:after="0"/>
        <w:ind w:left="453"/>
        <w:outlineLvl w:val="0"/>
        <w:rPr>
          <w:rFonts w:ascii="Arial" w:hAnsi="Arial" w:cs="Arial"/>
          <w:i/>
          <w:sz w:val="20"/>
          <w:szCs w:val="20"/>
        </w:rPr>
      </w:pPr>
    </w:p>
    <w:p w:rsidR="00A331D9" w:rsidRPr="001A1273" w:rsidP="00A31803" w14:paraId="0DA670A6" w14:textId="082BABB7">
      <w:pPr>
        <w:pStyle w:val="ListParagraph"/>
        <w:numPr>
          <w:ilvl w:val="0"/>
          <w:numId w:val="1"/>
        </w:numPr>
        <w:spacing w:after="0"/>
        <w:ind w:left="453" w:hanging="340"/>
        <w:outlineLvl w:val="0"/>
        <w:rPr>
          <w:rFonts w:ascii="Arial" w:hAnsi="Arial" w:cs="Arial"/>
          <w:b/>
          <w:color w:val="00B050"/>
          <w:sz w:val="28"/>
          <w:szCs w:val="28"/>
        </w:rPr>
      </w:pPr>
      <w:bookmarkStart w:id="3" w:name="_Toc21587200"/>
      <w:bookmarkStart w:id="4" w:name="_Toc41292204"/>
      <w:r w:rsidRPr="00137FA9">
        <w:rPr>
          <w:rFonts w:ascii="Arial" w:hAnsi="Arial" w:cs="Arial"/>
          <w:b/>
          <w:color w:val="00B050"/>
          <w:sz w:val="28"/>
          <w:szCs w:val="28"/>
        </w:rPr>
        <w:t>What projects and activi</w:t>
      </w:r>
      <w:r w:rsidR="00AC05E8">
        <w:rPr>
          <w:rFonts w:ascii="Arial" w:hAnsi="Arial" w:cs="Arial"/>
          <w:b/>
          <w:color w:val="00B050"/>
          <w:sz w:val="28"/>
          <w:szCs w:val="28"/>
        </w:rPr>
        <w:t>ti</w:t>
      </w:r>
      <w:r w:rsidRPr="00137FA9">
        <w:rPr>
          <w:rFonts w:ascii="Arial" w:hAnsi="Arial" w:cs="Arial"/>
          <w:b/>
          <w:color w:val="00B050"/>
          <w:sz w:val="28"/>
          <w:szCs w:val="28"/>
        </w:rPr>
        <w:t>es are supported by the Call?</w:t>
      </w:r>
      <w:bookmarkEnd w:id="3"/>
      <w:bookmarkEnd w:id="4"/>
      <w:r w:rsidRPr="001A1273">
        <w:rPr>
          <w:rFonts w:ascii="Arial" w:hAnsi="Arial" w:cs="Arial"/>
          <w:b/>
          <w:color w:val="00B050"/>
          <w:sz w:val="28"/>
          <w:szCs w:val="28"/>
        </w:rPr>
        <w:t xml:space="preserve"> </w:t>
      </w:r>
    </w:p>
    <w:p w:rsidR="00605BD7" w:rsidRPr="00C30C87" w:rsidP="001A1273" w14:paraId="453C5071" w14:textId="77777777">
      <w:pPr>
        <w:pStyle w:val="basictext"/>
      </w:pPr>
      <w:r>
        <w:t xml:space="preserve">This part of </w:t>
      </w:r>
      <w:r w:rsidRPr="002F610D">
        <w:t>the</w:t>
      </w:r>
      <w:r>
        <w:t xml:space="preserve"> Call describes in detail the types of projects supported by the Call. The chapter sets out what the eligible costs of the project are, and how they are determined, and the possible procedures for reimbursing the eligible costs to the project partner.</w:t>
      </w:r>
    </w:p>
    <w:p w:rsidR="00472A8D" w:rsidRPr="00594B8A" w:rsidP="00472A8D" w14:paraId="35E6EB79" w14:textId="77777777">
      <w:pPr>
        <w:pStyle w:val="Nad2"/>
        <w:numPr>
          <w:ilvl w:val="1"/>
          <w:numId w:val="1"/>
        </w:numPr>
        <w:ind w:left="792" w:hanging="432"/>
      </w:pPr>
      <w:bookmarkStart w:id="5" w:name="_Toc21587201"/>
      <w:bookmarkStart w:id="6" w:name="_Toc21608469"/>
      <w:bookmarkStart w:id="7" w:name="_Toc36541049"/>
      <w:bookmarkStart w:id="8" w:name="_Toc41292205"/>
      <w:r w:rsidRPr="00594B8A">
        <w:t xml:space="preserve">Types of </w:t>
      </w:r>
      <w:r w:rsidRPr="00594B8A">
        <w:rPr>
          <w:lang w:val="cs-CZ"/>
        </w:rPr>
        <w:t>supported</w:t>
      </w:r>
      <w:r w:rsidRPr="00594B8A">
        <w:t xml:space="preserve"> projects and activities</w:t>
      </w:r>
      <w:bookmarkEnd w:id="5"/>
      <w:bookmarkEnd w:id="6"/>
      <w:bookmarkEnd w:id="7"/>
      <w:bookmarkEnd w:id="8"/>
    </w:p>
    <w:p w:rsidR="00CD716D" w:rsidP="00CD716D" w14:paraId="62FB4A6A" w14:textId="77777777">
      <w:pPr>
        <w:pBdr>
          <w:top w:val="single" w:sz="4" w:space="1" w:color="00B050"/>
          <w:left w:val="single" w:sz="4" w:space="4" w:color="00B050"/>
          <w:bottom w:val="single" w:sz="4" w:space="1" w:color="00B050"/>
          <w:right w:val="single" w:sz="4" w:space="4" w:color="00B050"/>
        </w:pBdr>
        <w:spacing w:after="0"/>
        <w:jc w:val="both"/>
        <w:rPr>
          <w:rFonts w:ascii="Arial" w:hAnsi="Arial" w:cs="Arial"/>
          <w:sz w:val="20"/>
          <w:szCs w:val="20"/>
          <w:lang w:val="en-GB"/>
        </w:rPr>
      </w:pPr>
    </w:p>
    <w:p w:rsidR="0093791E" w:rsidP="00CD716D" w14:paraId="5D62A038" w14:textId="77777777">
      <w:pPr>
        <w:pBdr>
          <w:top w:val="single" w:sz="4" w:space="1" w:color="00B050"/>
          <w:left w:val="single" w:sz="4" w:space="4" w:color="00B050"/>
          <w:bottom w:val="single" w:sz="4" w:space="1" w:color="00B050"/>
          <w:right w:val="single" w:sz="4" w:space="4" w:color="00B050"/>
        </w:pBdr>
        <w:spacing w:after="0"/>
        <w:jc w:val="both"/>
        <w:rPr>
          <w:rFonts w:ascii="Arial" w:hAnsi="Arial" w:cs="Arial"/>
          <w:sz w:val="20"/>
          <w:szCs w:val="20"/>
          <w:lang w:val="en-GB"/>
        </w:rPr>
      </w:pPr>
      <w:r w:rsidRPr="00BA1B7E">
        <w:rPr>
          <w:rFonts w:ascii="Arial" w:hAnsi="Arial" w:cs="Arial"/>
          <w:sz w:val="20"/>
          <w:szCs w:val="20"/>
          <w:lang w:val="en-GB"/>
        </w:rPr>
        <w:t xml:space="preserve">Supported </w:t>
      </w:r>
      <w:r>
        <w:rPr>
          <w:rFonts w:ascii="Arial" w:hAnsi="Arial" w:cs="Arial"/>
          <w:sz w:val="20"/>
          <w:szCs w:val="20"/>
          <w:lang w:val="en-GB"/>
        </w:rPr>
        <w:t>activities</w:t>
      </w:r>
      <w:r w:rsidRPr="00BA1B7E">
        <w:rPr>
          <w:rFonts w:ascii="Arial" w:hAnsi="Arial" w:cs="Arial"/>
          <w:sz w:val="20"/>
          <w:szCs w:val="20"/>
          <w:lang w:val="en-GB"/>
        </w:rPr>
        <w:t xml:space="preserve"> under this Call </w:t>
      </w:r>
      <w:r w:rsidRPr="0093791E">
        <w:rPr>
          <w:rFonts w:ascii="Arial" w:hAnsi="Arial" w:cs="Arial"/>
          <w:b/>
          <w:color w:val="00B050"/>
          <w:sz w:val="20"/>
          <w:szCs w:val="20"/>
          <w:lang w:val="en-GB"/>
        </w:rPr>
        <w:t xml:space="preserve">"Bergen” </w:t>
      </w:r>
      <w:r>
        <w:rPr>
          <w:rFonts w:ascii="Arial" w:hAnsi="Arial" w:cs="Arial"/>
          <w:sz w:val="20"/>
          <w:szCs w:val="20"/>
          <w:lang w:val="en-GB"/>
        </w:rPr>
        <w:t>of the Programme are the</w:t>
      </w:r>
      <w:r w:rsidRPr="0093791E">
        <w:rPr>
          <w:rFonts w:ascii="Arial" w:hAnsi="Arial" w:cs="Arial"/>
          <w:b/>
          <w:color w:val="00B050"/>
          <w:sz w:val="20"/>
          <w:szCs w:val="20"/>
          <w:lang w:val="en-GB"/>
        </w:rPr>
        <w:t xml:space="preserve"> implementation of selected nature related adaptation and mitigation measures</w:t>
      </w:r>
      <w:r>
        <w:rPr>
          <w:rFonts w:ascii="Arial" w:hAnsi="Arial" w:cs="Arial"/>
          <w:sz w:val="20"/>
          <w:szCs w:val="20"/>
          <w:lang w:val="en-GB"/>
        </w:rPr>
        <w:t xml:space="preserve"> identified in the adopted strategic documents establishing a </w:t>
      </w:r>
      <w:r>
        <w:rPr>
          <w:rFonts w:ascii="Arial" w:hAnsi="Arial" w:cs="Arial"/>
          <w:sz w:val="20"/>
          <w:szCs w:val="20"/>
          <w:lang w:val="en-GB"/>
        </w:rPr>
        <w:t>long term</w:t>
      </w:r>
      <w:r>
        <w:rPr>
          <w:rFonts w:ascii="Arial" w:hAnsi="Arial" w:cs="Arial"/>
          <w:sz w:val="20"/>
          <w:szCs w:val="20"/>
          <w:lang w:val="en-GB"/>
        </w:rPr>
        <w:t xml:space="preserve"> approach to climate change related issues. For the purposes of this call, this type of document is collectively referred to as the Climate Strategy</w:t>
      </w:r>
      <w:r>
        <w:rPr>
          <w:rStyle w:val="FootnoteReference"/>
          <w:rFonts w:ascii="Arial" w:hAnsi="Arial" w:cs="Arial"/>
          <w:sz w:val="20"/>
          <w:szCs w:val="20"/>
          <w:lang w:val="en-GB"/>
        </w:rPr>
        <w:footnoteReference w:id="3"/>
      </w:r>
      <w:r>
        <w:rPr>
          <w:rFonts w:ascii="Arial" w:hAnsi="Arial" w:cs="Arial"/>
          <w:sz w:val="20"/>
          <w:szCs w:val="20"/>
          <w:lang w:val="en-GB"/>
        </w:rPr>
        <w:t xml:space="preserve">. Particularly preferred are green and blue infrastructure elements </w:t>
      </w:r>
      <w:r w:rsidRPr="00E2304D">
        <w:rPr>
          <w:rFonts w:ascii="Arial" w:hAnsi="Arial" w:cs="Arial"/>
          <w:sz w:val="20"/>
          <w:szCs w:val="20"/>
          <w:lang w:val="en-GB"/>
        </w:rPr>
        <w:t xml:space="preserve">and preventive elements of urban ecology or in the open </w:t>
      </w:r>
      <w:r w:rsidR="00CD716D">
        <w:rPr>
          <w:rFonts w:ascii="Arial" w:hAnsi="Arial" w:cs="Arial"/>
          <w:sz w:val="20"/>
          <w:szCs w:val="20"/>
          <w:lang w:val="en-GB"/>
        </w:rPr>
        <w:t>landscape</w:t>
      </w:r>
      <w:r w:rsidRPr="00E2304D">
        <w:rPr>
          <w:rFonts w:ascii="Arial" w:hAnsi="Arial" w:cs="Arial"/>
          <w:sz w:val="20"/>
          <w:szCs w:val="20"/>
          <w:lang w:val="en-GB"/>
        </w:rPr>
        <w:t xml:space="preserve"> against the negative effects of climate change.</w:t>
      </w:r>
    </w:p>
    <w:p w:rsidR="00CD716D" w:rsidRPr="00BA1B7E" w:rsidP="00CD716D" w14:paraId="2BA96AC6" w14:textId="77777777">
      <w:pPr>
        <w:pBdr>
          <w:top w:val="single" w:sz="4" w:space="1" w:color="00B050"/>
          <w:left w:val="single" w:sz="4" w:space="4" w:color="00B050"/>
          <w:bottom w:val="single" w:sz="4" w:space="1" w:color="00B050"/>
          <w:right w:val="single" w:sz="4" w:space="4" w:color="00B050"/>
        </w:pBdr>
        <w:spacing w:after="0"/>
        <w:jc w:val="both"/>
        <w:rPr>
          <w:rFonts w:ascii="Arial" w:hAnsi="Arial" w:cs="Arial"/>
          <w:sz w:val="20"/>
          <w:szCs w:val="20"/>
          <w:lang w:val="en-GB"/>
        </w:rPr>
      </w:pPr>
    </w:p>
    <w:p w:rsidR="00CD716D" w:rsidP="009B264E" w14:paraId="1D71ED06" w14:textId="77777777">
      <w:pPr>
        <w:pStyle w:val="ListParagraph"/>
        <w:spacing w:before="60" w:after="0"/>
        <w:ind w:left="360"/>
        <w:contextualSpacing w:val="0"/>
        <w:rPr>
          <w:rFonts w:ascii="Arial" w:hAnsi="Arial" w:cs="Arial"/>
          <w:i/>
          <w:color w:val="00B050"/>
          <w:sz w:val="20"/>
          <w:szCs w:val="20"/>
        </w:rPr>
      </w:pPr>
    </w:p>
    <w:p w:rsidR="00CD716D" w:rsidRPr="00CD716D" w:rsidP="00CD716D" w14:paraId="369EB069" w14:textId="77777777">
      <w:pPr>
        <w:spacing w:before="60" w:after="0"/>
        <w:jc w:val="both"/>
        <w:rPr>
          <w:rFonts w:ascii="Arial" w:hAnsi="Arial" w:cs="Arial"/>
          <w:sz w:val="20"/>
          <w:szCs w:val="20"/>
        </w:rPr>
      </w:pPr>
      <w:r w:rsidRPr="00CD716D">
        <w:rPr>
          <w:rFonts w:ascii="Arial" w:hAnsi="Arial" w:cs="Arial"/>
          <w:i/>
          <w:color w:val="00B050"/>
          <w:sz w:val="20"/>
          <w:szCs w:val="20"/>
        </w:rPr>
        <w:t>The measures that can be implemented through the Bergen call include in particular:</w:t>
      </w:r>
    </w:p>
    <w:p w:rsidR="0009219D" w:rsidRPr="00CD716D" w:rsidP="00815DF3" w14:paraId="096C7210" w14:textId="77777777">
      <w:pPr>
        <w:pStyle w:val="ListParagraph"/>
        <w:numPr>
          <w:ilvl w:val="0"/>
          <w:numId w:val="9"/>
        </w:numPr>
        <w:spacing w:before="120" w:after="0" w:line="264" w:lineRule="auto"/>
        <w:contextualSpacing w:val="0"/>
        <w:jc w:val="both"/>
        <w:rPr>
          <w:rFonts w:ascii="Arial" w:hAnsi="Arial" w:cs="Arial"/>
          <w:sz w:val="20"/>
          <w:szCs w:val="20"/>
        </w:rPr>
      </w:pPr>
      <w:r>
        <w:rPr>
          <w:rFonts w:ascii="Arial" w:hAnsi="Arial" w:cs="Arial"/>
          <w:sz w:val="20"/>
          <w:szCs w:val="20"/>
          <w:lang w:val="en-GB"/>
        </w:rPr>
        <w:t>Replacement of small paved areas with residential greenery and the tree planting ( except for complex transport measures</w:t>
      </w:r>
      <w:r w:rsidRPr="00CD716D">
        <w:rPr>
          <w:rFonts w:ascii="Arial" w:hAnsi="Arial" w:cs="Arial"/>
          <w:sz w:val="20"/>
          <w:szCs w:val="20"/>
        </w:rPr>
        <w:t>)</w:t>
      </w:r>
      <w:r w:rsidRPr="00CD716D" w:rsidR="00E40D9F">
        <w:rPr>
          <w:rFonts w:ascii="Arial" w:hAnsi="Arial" w:cs="Arial"/>
          <w:sz w:val="20"/>
          <w:szCs w:val="20"/>
        </w:rPr>
        <w:t>;</w:t>
      </w:r>
    </w:p>
    <w:p w:rsidR="00CD716D" w:rsidRPr="00F40ECD" w:rsidP="00815DF3" w14:paraId="206092CD" w14:textId="77777777">
      <w:pPr>
        <w:pStyle w:val="ListParagraph"/>
        <w:numPr>
          <w:ilvl w:val="1"/>
          <w:numId w:val="9"/>
        </w:numPr>
        <w:spacing w:before="120" w:after="0" w:line="264" w:lineRule="auto"/>
        <w:contextualSpacing w:val="0"/>
        <w:jc w:val="both"/>
        <w:rPr>
          <w:rFonts w:ascii="Arial" w:hAnsi="Arial" w:cs="Arial"/>
          <w:sz w:val="20"/>
          <w:szCs w:val="20"/>
          <w:lang w:val="en-GB"/>
        </w:rPr>
      </w:pPr>
      <w:r>
        <w:rPr>
          <w:rFonts w:ascii="Arial" w:hAnsi="Arial" w:cs="Arial"/>
          <w:sz w:val="20"/>
          <w:szCs w:val="20"/>
          <w:lang w:val="en-GB"/>
        </w:rPr>
        <w:t xml:space="preserve">The aid also applies to individual planting of trees and greenery on parts of paved areas of transport infrastructure, </w:t>
      </w:r>
      <w:r>
        <w:rPr>
          <w:rFonts w:ascii="Arial" w:hAnsi="Arial" w:cs="Arial"/>
          <w:sz w:val="20"/>
          <w:szCs w:val="20"/>
          <w:lang w:val="en-GB"/>
        </w:rPr>
        <w:t>ie</w:t>
      </w:r>
      <w:r>
        <w:rPr>
          <w:rFonts w:ascii="Arial" w:hAnsi="Arial" w:cs="Arial"/>
          <w:sz w:val="20"/>
          <w:szCs w:val="20"/>
          <w:lang w:val="en-GB"/>
        </w:rPr>
        <w:t>. Car parking areas, islets and diving belts, individual planting on paved areas of settlements or replacement of paved playgrounds on green playgrounds.</w:t>
      </w:r>
      <w:r w:rsidRPr="00F40ECD">
        <w:rPr>
          <w:rFonts w:ascii="Arial" w:hAnsi="Arial" w:cs="Arial"/>
          <w:sz w:val="20"/>
          <w:szCs w:val="20"/>
          <w:lang w:val="en-GB"/>
        </w:rPr>
        <w:t xml:space="preserve"> </w:t>
      </w:r>
    </w:p>
    <w:p w:rsidR="00CD716D" w:rsidRPr="00041E38" w:rsidP="00815DF3" w14:paraId="33EC9049" w14:textId="77777777">
      <w:pPr>
        <w:pStyle w:val="ListParagraph"/>
        <w:numPr>
          <w:ilvl w:val="0"/>
          <w:numId w:val="9"/>
        </w:numPr>
        <w:spacing w:before="120" w:after="0" w:line="264" w:lineRule="auto"/>
        <w:contextualSpacing w:val="0"/>
        <w:jc w:val="both"/>
        <w:rPr>
          <w:rFonts w:ascii="Arial" w:hAnsi="Arial" w:cs="Arial"/>
          <w:sz w:val="20"/>
          <w:szCs w:val="20"/>
          <w:lang w:val="en-GB"/>
        </w:rPr>
      </w:pPr>
      <w:r>
        <w:rPr>
          <w:rFonts w:ascii="Arial" w:hAnsi="Arial" w:cs="Arial"/>
          <w:sz w:val="20"/>
          <w:szCs w:val="20"/>
          <w:lang w:val="en-GB"/>
        </w:rPr>
        <w:t>Acquisition and implementation of green or blue elements with a positive impact on the microclimate of the settlement</w:t>
      </w:r>
    </w:p>
    <w:p w:rsidR="00CD716D" w:rsidRPr="00CD716D" w:rsidP="00815DF3" w14:paraId="15681F7E" w14:textId="77777777">
      <w:pPr>
        <w:pStyle w:val="ListParagraph"/>
        <w:numPr>
          <w:ilvl w:val="1"/>
          <w:numId w:val="9"/>
        </w:numPr>
        <w:spacing w:before="60" w:after="0"/>
        <w:contextualSpacing w:val="0"/>
        <w:jc w:val="both"/>
        <w:rPr>
          <w:rFonts w:ascii="Arial" w:hAnsi="Arial" w:cs="Arial"/>
          <w:sz w:val="20"/>
          <w:szCs w:val="20"/>
        </w:rPr>
      </w:pPr>
      <w:r>
        <w:rPr>
          <w:rFonts w:ascii="Arial" w:hAnsi="Arial" w:cs="Arial"/>
          <w:sz w:val="20"/>
          <w:szCs w:val="20"/>
          <w:lang w:val="en-GB"/>
        </w:rPr>
        <w:t>Elements providing cooling effect or noise reduction, including support for elements of modern construction excluding unrelated building modification</w:t>
      </w:r>
      <w:r w:rsidRPr="00CD716D">
        <w:rPr>
          <w:rFonts w:ascii="Arial" w:hAnsi="Arial" w:cs="Arial"/>
          <w:sz w:val="20"/>
          <w:szCs w:val="20"/>
          <w:lang w:val="en-GB"/>
        </w:rPr>
        <w:t xml:space="preserve">. </w:t>
      </w:r>
    </w:p>
    <w:p w:rsidR="00B74E40" w:rsidRPr="00B74E40" w:rsidP="00815DF3" w14:paraId="568CF43C" w14:textId="77777777">
      <w:pPr>
        <w:pStyle w:val="ListParagraph"/>
        <w:numPr>
          <w:ilvl w:val="0"/>
          <w:numId w:val="9"/>
        </w:numPr>
        <w:spacing w:before="60" w:after="0"/>
        <w:contextualSpacing w:val="0"/>
        <w:jc w:val="both"/>
        <w:rPr>
          <w:rFonts w:ascii="Arial" w:hAnsi="Arial" w:cs="Arial"/>
          <w:sz w:val="20"/>
          <w:szCs w:val="20"/>
        </w:rPr>
      </w:pPr>
      <w:r>
        <w:rPr>
          <w:rFonts w:ascii="Arial" w:hAnsi="Arial" w:cs="Arial"/>
          <w:sz w:val="20"/>
          <w:szCs w:val="20"/>
          <w:lang w:val="en-GB"/>
        </w:rPr>
        <w:t>Purchase and installation of small green elements, a significant part of which are living vegetation (including above-ground beds and flower boxes.)</w:t>
      </w:r>
    </w:p>
    <w:p w:rsidR="00B74E40" w:rsidRPr="00E40F01" w:rsidP="00815DF3" w14:paraId="7882809E" w14:textId="77777777">
      <w:pPr>
        <w:pStyle w:val="ListParagraph"/>
        <w:numPr>
          <w:ilvl w:val="0"/>
          <w:numId w:val="9"/>
        </w:numPr>
        <w:spacing w:before="120" w:after="0" w:line="264" w:lineRule="auto"/>
        <w:contextualSpacing w:val="0"/>
        <w:jc w:val="both"/>
        <w:rPr>
          <w:rFonts w:ascii="Arial" w:hAnsi="Arial" w:cs="Arial"/>
          <w:sz w:val="20"/>
          <w:szCs w:val="20"/>
          <w:lang w:val="en-GB"/>
        </w:rPr>
      </w:pPr>
      <w:r>
        <w:rPr>
          <w:rFonts w:ascii="Arial" w:hAnsi="Arial" w:cs="Arial"/>
          <w:sz w:val="20"/>
          <w:szCs w:val="20"/>
          <w:lang w:val="en-GB"/>
        </w:rPr>
        <w:t>Establishment and restoration of green areas for spontaneous succession (including flowery meadows).</w:t>
      </w:r>
    </w:p>
    <w:p w:rsidR="00F10432" w:rsidRPr="007A6922" w:rsidP="23733C04" w14:paraId="418D1540" w14:textId="77777777">
      <w:pPr>
        <w:pStyle w:val="ListParagraph"/>
        <w:numPr>
          <w:ilvl w:val="0"/>
          <w:numId w:val="9"/>
        </w:numPr>
        <w:spacing w:before="120" w:after="0" w:line="264" w:lineRule="auto"/>
        <w:contextualSpacing w:val="0"/>
        <w:jc w:val="both"/>
        <w:rPr>
          <w:rFonts w:ascii="Arial" w:hAnsi="Arial" w:cs="Arial"/>
          <w:sz w:val="20"/>
          <w:szCs w:val="20"/>
          <w:lang w:val="en-GB"/>
        </w:rPr>
      </w:pPr>
      <w:r w:rsidRPr="23733C04" w:rsidR="23733C04">
        <w:rPr>
          <w:rFonts w:ascii="Arial" w:hAnsi="Arial" w:cs="Arial"/>
          <w:sz w:val="20"/>
          <w:szCs w:val="20"/>
          <w:lang w:val="en-GB"/>
        </w:rPr>
        <w:t xml:space="preserve">Acquisition and reconstruction of </w:t>
      </w:r>
      <w:commentRangeStart w:id="9"/>
      <w:r w:rsidRPr="23733C04" w:rsidR="23733C04">
        <w:rPr>
          <w:rFonts w:ascii="Arial" w:hAnsi="Arial" w:cs="Arial"/>
          <w:sz w:val="20"/>
          <w:szCs w:val="20"/>
          <w:lang w:val="en-GB"/>
        </w:rPr>
        <w:t>warer</w:t>
      </w:r>
      <w:commentRangeEnd w:id="9"/>
      <w:r>
        <w:rPr>
          <w:rStyle w:val="CommentReference"/>
        </w:rPr>
        <w:commentReference w:id="9"/>
      </w:r>
      <w:r w:rsidRPr="23733C04" w:rsidR="23733C04">
        <w:rPr>
          <w:rFonts w:ascii="Arial" w:hAnsi="Arial" w:cs="Arial"/>
          <w:sz w:val="20"/>
          <w:szCs w:val="20"/>
          <w:lang w:val="en-GB"/>
        </w:rPr>
        <w:t xml:space="preserve"> elements of paved areas (without the support of architecturally valuable elements and unrelated buildings). </w:t>
      </w:r>
    </w:p>
    <w:p w:rsidR="00B74E40" w:rsidRPr="00B74E40" w:rsidP="00815DF3" w14:paraId="5C7508CC" w14:textId="77777777">
      <w:pPr>
        <w:pStyle w:val="ListParagraph"/>
        <w:numPr>
          <w:ilvl w:val="0"/>
          <w:numId w:val="9"/>
        </w:numPr>
        <w:spacing w:before="120" w:after="0" w:line="264" w:lineRule="auto"/>
        <w:contextualSpacing w:val="0"/>
        <w:jc w:val="both"/>
        <w:rPr>
          <w:rFonts w:ascii="Arial" w:hAnsi="Arial" w:cs="Arial"/>
          <w:sz w:val="20"/>
          <w:szCs w:val="20"/>
          <w:lang w:val="en-GB"/>
        </w:rPr>
      </w:pPr>
      <w:r>
        <w:rPr>
          <w:rFonts w:ascii="Arial" w:hAnsi="Arial" w:cs="Arial"/>
          <w:sz w:val="20"/>
          <w:szCs w:val="20"/>
          <w:lang w:val="en-GB"/>
        </w:rPr>
        <w:t xml:space="preserve">Support for other landscape elements of green and blue infrastructure that </w:t>
      </w:r>
      <w:r>
        <w:rPr>
          <w:rFonts w:ascii="Arial" w:hAnsi="Arial" w:cs="Arial"/>
          <w:sz w:val="20"/>
          <w:szCs w:val="20"/>
          <w:lang w:val="en-GB"/>
        </w:rPr>
        <w:t>can not</w:t>
      </w:r>
      <w:r>
        <w:rPr>
          <w:rFonts w:ascii="Arial" w:hAnsi="Arial" w:cs="Arial"/>
          <w:sz w:val="20"/>
          <w:szCs w:val="20"/>
          <w:lang w:val="en-GB"/>
        </w:rPr>
        <w:t xml:space="preserve"> be supported from the Operational Programme of environment and which have proven benefits in terms of climate change. </w:t>
      </w:r>
    </w:p>
    <w:p w:rsidR="00B74E40" w:rsidP="38995926" w14:paraId="10DF5E11" w14:textId="139782CE">
      <w:pPr>
        <w:pStyle w:val="ListParagraph"/>
        <w:numPr>
          <w:ilvl w:val="0"/>
          <w:numId w:val="9"/>
        </w:numPr>
        <w:spacing w:before="120" w:after="0" w:line="264" w:lineRule="auto"/>
        <w:contextualSpacing w:val="0"/>
        <w:jc w:val="both"/>
        <w:rPr>
          <w:rFonts w:ascii="Arial" w:hAnsi="Arial" w:cs="Arial"/>
          <w:sz w:val="20"/>
          <w:szCs w:val="20"/>
          <w:lang w:val="en-GB"/>
        </w:rPr>
      </w:pPr>
      <w:r w:rsidRPr="38995926" w:rsidR="38995926">
        <w:rPr>
          <w:rFonts w:ascii="Arial" w:hAnsi="Arial" w:cs="Arial"/>
          <w:sz w:val="20"/>
          <w:szCs w:val="20"/>
          <w:lang w:val="en-GB"/>
        </w:rPr>
        <w:t xml:space="preserve">Development of the territorial and settlement studies from the point of </w:t>
      </w:r>
      <w:r w:rsidRPr="38995926" w:rsidR="38995926">
        <w:rPr>
          <w:rFonts w:ascii="Arial" w:hAnsi="Arial" w:cs="Arial"/>
          <w:sz w:val="20"/>
          <w:szCs w:val="20"/>
          <w:lang w:val="en-GB"/>
        </w:rPr>
        <w:t>v</w:t>
      </w:r>
      <w:commentRangeStart w:id="10"/>
      <w:r w:rsidRPr="38995926" w:rsidR="38995926">
        <w:rPr>
          <w:rFonts w:ascii="Arial" w:hAnsi="Arial" w:cs="Arial"/>
          <w:sz w:val="20"/>
          <w:szCs w:val="20"/>
          <w:lang w:val="en-GB"/>
        </w:rPr>
        <w:t>iew</w:t>
      </w:r>
      <w:commentRangeEnd w:id="10"/>
      <w:r>
        <w:rPr>
          <w:rStyle w:val="CommentReference"/>
        </w:rPr>
        <w:commentReference w:id="10"/>
      </w:r>
      <w:r w:rsidRPr="38995926" w:rsidR="38995926">
        <w:rPr>
          <w:rFonts w:ascii="Arial" w:hAnsi="Arial" w:cs="Arial"/>
          <w:sz w:val="20"/>
          <w:szCs w:val="20"/>
          <w:lang w:val="en-GB"/>
        </w:rPr>
        <w:t xml:space="preserve"> of urban ecology or in the open landscape and prevention of negative impacts of climate change.</w:t>
      </w:r>
    </w:p>
    <w:p w:rsidR="0009219D" w:rsidRPr="00F6599F" w:rsidP="009B264E" w14:paraId="6428717D" w14:textId="77777777">
      <w:pPr>
        <w:pStyle w:val="ListParagraph"/>
        <w:spacing w:before="60" w:after="0"/>
        <w:ind w:left="360"/>
        <w:contextualSpacing w:val="0"/>
        <w:rPr>
          <w:rFonts w:ascii="Arial" w:hAnsi="Arial" w:cs="Arial"/>
          <w:sz w:val="20"/>
          <w:szCs w:val="20"/>
        </w:rPr>
      </w:pPr>
    </w:p>
    <w:p w:rsidR="00B74E40" w:rsidRPr="00F40ECD" w:rsidP="52FE2245" w14:paraId="7E96B4E7" w14:textId="77777777">
      <w:pPr>
        <w:pStyle w:val="ListParagraph"/>
        <w:spacing w:before="120" w:after="0" w:line="264" w:lineRule="auto"/>
        <w:ind w:left="641"/>
        <w:contextualSpacing w:val="0"/>
        <w:jc w:val="both"/>
        <w:rPr>
          <w:rFonts w:ascii="Arial" w:hAnsi="Arial" w:cs="Arial"/>
          <w:sz w:val="20"/>
          <w:szCs w:val="20"/>
          <w:lang w:val="en-GB"/>
        </w:rPr>
      </w:pPr>
      <w:r w:rsidRPr="52FE2245" w:rsidR="52FE2245">
        <w:rPr>
          <w:rFonts w:ascii="Arial" w:hAnsi="Arial" w:cs="Arial"/>
          <w:sz w:val="20"/>
          <w:szCs w:val="20"/>
          <w:lang w:val="en-GB"/>
        </w:rPr>
        <w:t>This c</w:t>
      </w:r>
      <w:r w:rsidRPr="52FE2245" w:rsidR="52FE2245">
        <w:rPr>
          <w:rFonts w:ascii="Arial" w:hAnsi="Arial" w:cs="Arial"/>
          <w:sz w:val="20"/>
          <w:szCs w:val="20"/>
          <w:lang w:val="en-GB"/>
        </w:rPr>
        <w:t>all</w:t>
      </w:r>
      <w:r w:rsidRPr="52FE2245" w:rsidR="52FE2245">
        <w:rPr>
          <w:rFonts w:ascii="Arial" w:hAnsi="Arial" w:cs="Arial"/>
          <w:sz w:val="20"/>
          <w:szCs w:val="20"/>
          <w:lang w:val="en-GB"/>
        </w:rPr>
        <w:t xml:space="preserve"> </w:t>
      </w:r>
      <w:r w:rsidRPr="52FE2245" w:rsidR="52FE2245">
        <w:rPr>
          <w:rFonts w:ascii="Arial" w:hAnsi="Arial" w:cs="Arial"/>
          <w:sz w:val="20"/>
          <w:szCs w:val="20"/>
          <w:lang w:val="en-GB"/>
        </w:rPr>
        <w:t>only support</w:t>
      </w:r>
      <w:r w:rsidRPr="52FE2245" w:rsidR="52FE2245">
        <w:rPr>
          <w:rFonts w:ascii="Arial" w:hAnsi="Arial" w:cs="Arial"/>
          <w:sz w:val="20"/>
          <w:szCs w:val="20"/>
          <w:lang w:val="en-GB"/>
        </w:rPr>
        <w:t>s</w:t>
      </w:r>
      <w:r w:rsidRPr="52FE2245" w:rsidR="52FE2245">
        <w:rPr>
          <w:rFonts w:ascii="Arial" w:hAnsi="Arial" w:cs="Arial"/>
          <w:sz w:val="20"/>
          <w:szCs w:val="20"/>
          <w:lang w:val="en-GB"/>
        </w:rPr>
        <w:t xml:space="preserve"> measures for the acquisition and construction of the above-listed elements. Costs for subsequent maintenanc</w:t>
      </w:r>
      <w:r w:rsidRPr="52FE2245" w:rsidR="52FE2245">
        <w:rPr>
          <w:rFonts w:ascii="Arial" w:hAnsi="Arial" w:cs="Arial"/>
          <w:sz w:val="20"/>
          <w:szCs w:val="20"/>
          <w:lang w:val="en-GB"/>
        </w:rPr>
        <w:t>e of implemented measures are ineligible.</w:t>
      </w:r>
      <w:r w:rsidRPr="52FE2245" w:rsidR="52FE2245">
        <w:rPr>
          <w:rFonts w:ascii="Arial" w:hAnsi="Arial" w:cs="Arial"/>
          <w:sz w:val="20"/>
          <w:szCs w:val="20"/>
          <w:highlight w:val="red"/>
          <w:lang w:val="en-GB"/>
        </w:rPr>
        <w:t xml:space="preserve"> </w:t>
      </w:r>
    </w:p>
    <w:p w:rsidR="007A09CC" w:rsidRPr="00F6599F" w:rsidP="009B264E" w14:paraId="76A702B7" w14:textId="77777777">
      <w:pPr>
        <w:pStyle w:val="ListParagraph"/>
        <w:spacing w:before="60" w:after="0"/>
        <w:ind w:left="1768"/>
        <w:contextualSpacing w:val="0"/>
        <w:rPr>
          <w:rFonts w:ascii="Arial" w:hAnsi="Arial" w:cs="Arial"/>
          <w:i/>
          <w:sz w:val="20"/>
          <w:szCs w:val="20"/>
        </w:rPr>
      </w:pPr>
    </w:p>
    <w:p w:rsidR="009C233B" w:rsidRPr="00F6599F" w:rsidP="00472A8D" w14:paraId="00202FFA" w14:textId="77777777">
      <w:pPr>
        <w:pStyle w:val="ListParagraph"/>
        <w:numPr>
          <w:ilvl w:val="1"/>
          <w:numId w:val="1"/>
        </w:numPr>
        <w:spacing w:after="0"/>
        <w:outlineLvl w:val="1"/>
        <w:rPr>
          <w:rFonts w:ascii="Arial" w:hAnsi="Arial" w:cs="Arial"/>
          <w:b/>
          <w:i/>
          <w:sz w:val="20"/>
          <w:szCs w:val="20"/>
        </w:rPr>
      </w:pPr>
      <w:bookmarkStart w:id="11" w:name="_Toc41292206"/>
      <w:r w:rsidRPr="00137FA9">
        <w:rPr>
          <w:rFonts w:ascii="Arial" w:hAnsi="Arial" w:cs="Arial"/>
          <w:b/>
          <w:i/>
          <w:sz w:val="20"/>
          <w:szCs w:val="20"/>
        </w:rPr>
        <w:t>Examples of good practice and other sources of information on adaptation and mitigation measures</w:t>
      </w:r>
      <w:bookmarkEnd w:id="11"/>
    </w:p>
    <w:p w:rsidR="00B23D95" w:rsidRPr="00F6599F" w:rsidP="00B23D95" w14:paraId="6DDD4948" w14:textId="77777777">
      <w:pPr>
        <w:spacing w:after="0"/>
        <w:ind w:left="454"/>
        <w:jc w:val="both"/>
        <w:rPr>
          <w:rFonts w:ascii="Arial" w:hAnsi="Arial" w:cs="Arial"/>
          <w:sz w:val="20"/>
          <w:szCs w:val="20"/>
        </w:rPr>
      </w:pPr>
    </w:p>
    <w:p w:rsidR="007561BA" w:rsidP="007561BA" w14:paraId="5D514997" w14:textId="77777777">
      <w:pPr>
        <w:spacing w:before="120" w:after="0"/>
        <w:jc w:val="both"/>
        <w:rPr>
          <w:rFonts w:ascii="Arial" w:hAnsi="Arial" w:cs="Arial"/>
          <w:sz w:val="20"/>
          <w:szCs w:val="20"/>
        </w:rPr>
      </w:pPr>
      <w:r w:rsidRPr="007561BA">
        <w:rPr>
          <w:rFonts w:ascii="Arial" w:hAnsi="Arial" w:cs="Arial"/>
          <w:sz w:val="20"/>
          <w:szCs w:val="20"/>
        </w:rPr>
        <w:t>As inspiration and examples of good practice and innovative solutions to some elements of adaptation and mitigation measures can be found for example here:</w:t>
      </w:r>
    </w:p>
    <w:p w:rsidR="005D7B87" w:rsidRPr="006C6B71" w:rsidP="00815DF3" w14:paraId="12810671" w14:textId="77777777">
      <w:pPr>
        <w:pStyle w:val="ListParagraph"/>
        <w:numPr>
          <w:ilvl w:val="0"/>
          <w:numId w:val="13"/>
        </w:numPr>
        <w:spacing w:before="120" w:after="0"/>
        <w:jc w:val="both"/>
        <w:rPr>
          <w:rFonts w:ascii="Arial" w:hAnsi="Arial" w:cs="Arial"/>
          <w:i/>
          <w:iCs/>
          <w:color w:val="00B150"/>
          <w:sz w:val="20"/>
          <w:szCs w:val="20"/>
        </w:rPr>
      </w:pPr>
      <w:hyperlink r:id="rId11" w:history="1">
        <w:r w:rsidRPr="006C6B71">
          <w:rPr>
            <w:i/>
            <w:iCs/>
            <w:color w:val="00B150"/>
          </w:rPr>
          <w:t>Adaptation best practices from Visegrad Countries</w:t>
        </w:r>
      </w:hyperlink>
    </w:p>
    <w:p w:rsidR="0085742C" w:rsidRPr="006C6B71" w:rsidP="00815DF3" w14:paraId="7AE0D5B1" w14:textId="77777777">
      <w:pPr>
        <w:pStyle w:val="ListParagraph"/>
        <w:numPr>
          <w:ilvl w:val="0"/>
          <w:numId w:val="13"/>
        </w:numPr>
        <w:spacing w:before="120" w:after="0"/>
        <w:jc w:val="both"/>
        <w:rPr>
          <w:rFonts w:ascii="Arial" w:hAnsi="Arial" w:cs="Arial"/>
          <w:i/>
          <w:iCs/>
          <w:color w:val="00B150"/>
          <w:sz w:val="20"/>
          <w:szCs w:val="20"/>
        </w:rPr>
      </w:pPr>
      <w:hyperlink r:id="rId12" w:history="1">
        <w:r w:rsidRPr="006C6B71">
          <w:rPr>
            <w:i/>
            <w:iCs/>
            <w:color w:val="00B150"/>
          </w:rPr>
          <w:t>Adaptace na změnu klimatu ve městech</w:t>
        </w:r>
      </w:hyperlink>
    </w:p>
    <w:p w:rsidR="0085742C" w:rsidRPr="006C6B71" w:rsidP="00815DF3" w14:paraId="1E72F3CB" w14:textId="77777777">
      <w:pPr>
        <w:pStyle w:val="ListParagraph"/>
        <w:numPr>
          <w:ilvl w:val="0"/>
          <w:numId w:val="13"/>
        </w:numPr>
        <w:spacing w:before="120" w:after="0"/>
        <w:jc w:val="both"/>
        <w:rPr>
          <w:rFonts w:ascii="Arial" w:hAnsi="Arial" w:cs="Arial"/>
          <w:i/>
          <w:iCs/>
          <w:color w:val="00B150"/>
          <w:sz w:val="20"/>
          <w:szCs w:val="20"/>
        </w:rPr>
      </w:pPr>
      <w:hyperlink r:id="rId13" w:history="1">
        <w:r w:rsidRPr="006C6B71">
          <w:rPr>
            <w:i/>
            <w:iCs/>
            <w:color w:val="00B150"/>
          </w:rPr>
          <w:t xml:space="preserve">Adaptace na změnu klimatu v regionech </w:t>
        </w:r>
      </w:hyperlink>
    </w:p>
    <w:p w:rsidR="00553FE0" w:rsidRPr="006C6B71" w:rsidP="00815DF3" w14:paraId="3AFF7C67" w14:textId="77777777">
      <w:pPr>
        <w:pStyle w:val="ListParagraph"/>
        <w:numPr>
          <w:ilvl w:val="0"/>
          <w:numId w:val="13"/>
        </w:numPr>
        <w:spacing w:before="120" w:after="0"/>
        <w:jc w:val="both"/>
        <w:rPr>
          <w:rFonts w:ascii="Arial" w:hAnsi="Arial" w:cs="Arial"/>
          <w:i/>
          <w:iCs/>
          <w:color w:val="00B150"/>
          <w:sz w:val="20"/>
          <w:szCs w:val="20"/>
        </w:rPr>
      </w:pPr>
      <w:hyperlink r:id="rId14" w:history="1">
        <w:r w:rsidRPr="006C6B71">
          <w:rPr>
            <w:i/>
            <w:iCs/>
            <w:color w:val="00B150"/>
          </w:rPr>
          <w:t>Clime Adapt</w:t>
        </w:r>
      </w:hyperlink>
      <w:r w:rsidRPr="006C6B71">
        <w:rPr>
          <w:rFonts w:ascii="Arial" w:hAnsi="Arial" w:cs="Arial"/>
          <w:i/>
          <w:iCs/>
          <w:color w:val="00B150"/>
          <w:sz w:val="20"/>
          <w:szCs w:val="20"/>
        </w:rPr>
        <w:t xml:space="preserve"> </w:t>
      </w:r>
    </w:p>
    <w:p w:rsidR="009B264E" w:rsidRPr="006C6B71" w:rsidP="00815DF3" w14:paraId="76544418" w14:textId="77777777">
      <w:pPr>
        <w:pStyle w:val="ListParagraph"/>
        <w:numPr>
          <w:ilvl w:val="0"/>
          <w:numId w:val="13"/>
        </w:numPr>
        <w:spacing w:before="120" w:after="0"/>
        <w:jc w:val="both"/>
        <w:rPr>
          <w:rFonts w:ascii="Arial" w:hAnsi="Arial" w:cs="Arial"/>
          <w:i/>
          <w:iCs/>
          <w:color w:val="00B150"/>
          <w:sz w:val="20"/>
          <w:szCs w:val="20"/>
        </w:rPr>
      </w:pPr>
      <w:hyperlink r:id="rId15" w:history="1">
        <w:r w:rsidRPr="006C6B71">
          <w:rPr>
            <w:i/>
            <w:iCs/>
            <w:color w:val="00B150"/>
          </w:rPr>
          <w:t>Adapterra Awards</w:t>
        </w:r>
      </w:hyperlink>
    </w:p>
    <w:p w:rsidR="00605BD7" w:rsidRPr="00F6599F" w:rsidP="0017155C" w14:paraId="19C55444" w14:textId="77777777">
      <w:pPr>
        <w:pStyle w:val="ListParagraph"/>
        <w:spacing w:before="120" w:after="0"/>
        <w:ind w:left="1080"/>
        <w:jc w:val="both"/>
        <w:rPr>
          <w:rFonts w:ascii="Arial" w:hAnsi="Arial" w:cs="Arial"/>
          <w:sz w:val="20"/>
          <w:szCs w:val="20"/>
        </w:rPr>
      </w:pPr>
      <w:r w:rsidRPr="00F6599F">
        <w:rPr>
          <w:rFonts w:ascii="Arial" w:hAnsi="Arial" w:cs="Arial"/>
          <w:sz w:val="20"/>
          <w:szCs w:val="20"/>
        </w:rPr>
        <w:t xml:space="preserve"> </w:t>
      </w:r>
    </w:p>
    <w:p w:rsidR="00A331D9" w:rsidRPr="00F6599F" w:rsidP="00815DF3" w14:paraId="423E7ECF" w14:textId="77777777">
      <w:pPr>
        <w:pStyle w:val="ListParagraph"/>
        <w:numPr>
          <w:ilvl w:val="1"/>
          <w:numId w:val="1"/>
        </w:numPr>
        <w:spacing w:after="0"/>
        <w:outlineLvl w:val="1"/>
        <w:rPr>
          <w:rFonts w:ascii="Arial" w:hAnsi="Arial" w:cs="Arial"/>
          <w:b/>
          <w:i/>
          <w:sz w:val="20"/>
          <w:szCs w:val="20"/>
        </w:rPr>
      </w:pPr>
      <w:bookmarkStart w:id="12" w:name="_Toc41292207"/>
      <w:r>
        <w:rPr>
          <w:rFonts w:ascii="Arial" w:hAnsi="Arial" w:cs="Arial"/>
          <w:b/>
          <w:i/>
          <w:sz w:val="20"/>
          <w:szCs w:val="20"/>
        </w:rPr>
        <w:t>Eligible project expenditures</w:t>
      </w:r>
      <w:bookmarkEnd w:id="12"/>
    </w:p>
    <w:p w:rsidR="00A331D9" w:rsidRPr="00F6599F" w:rsidP="00A331D9" w14:paraId="72939753" w14:textId="77777777">
      <w:pPr>
        <w:spacing w:after="0"/>
        <w:rPr>
          <w:rFonts w:ascii="Arial" w:hAnsi="Arial" w:cs="Arial"/>
          <w:sz w:val="20"/>
          <w:szCs w:val="20"/>
        </w:rPr>
      </w:pPr>
    </w:p>
    <w:p w:rsidR="003574F9" w:rsidP="003574F9" w14:paraId="232139F9" w14:textId="77777777">
      <w:pPr>
        <w:pStyle w:val="basictext"/>
      </w:pPr>
      <w:r>
        <w:t xml:space="preserve">The </w:t>
      </w:r>
      <w:r w:rsidRPr="00BA7501">
        <w:t>Programme</w:t>
      </w:r>
      <w:r>
        <w:t xml:space="preserve"> may support projects that comply with applicable legislation, the rules of the Norwegian Financial Mechanism 2014-2021, Guideline of the National Focal Point for eligible expenditures under EEA/Norwegian FM 2014-2021 and the conditions of support set out in this Call.</w:t>
      </w:r>
    </w:p>
    <w:p w:rsidR="00AD3805" w:rsidP="00AD3805" w14:paraId="46FBEC8B" w14:textId="47FE8CC9">
      <w:pPr>
        <w:pStyle w:val="basictext"/>
      </w:pPr>
      <w:r>
        <w:rPr>
          <w:b/>
          <w:bCs/>
          <w:color w:val="00B150"/>
        </w:rPr>
        <w:t xml:space="preserve">Expenditures </w:t>
      </w:r>
      <w:r>
        <w:t xml:space="preserve">incurred within the project must be </w:t>
      </w:r>
      <w:r>
        <w:rPr>
          <w:i/>
          <w:iCs/>
          <w:color w:val="00B150"/>
        </w:rPr>
        <w:t xml:space="preserve">proportionate </w:t>
      </w:r>
      <w:r>
        <w:rPr>
          <w:rFonts w:ascii="Calibri" w:hAnsi="Calibri" w:cs="Calibri"/>
        </w:rPr>
        <w:t>(</w:t>
      </w:r>
      <w:r>
        <w:t xml:space="preserve">corresponding to the usual prices in given time and place), </w:t>
      </w:r>
      <w:r>
        <w:rPr>
          <w:i/>
          <w:iCs/>
          <w:color w:val="00B150"/>
        </w:rPr>
        <w:t xml:space="preserve">necessary </w:t>
      </w:r>
      <w:r>
        <w:t xml:space="preserve">and in accordance with the </w:t>
      </w:r>
      <w:r>
        <w:rPr>
          <w:i/>
          <w:iCs/>
          <w:color w:val="00B150"/>
        </w:rPr>
        <w:t xml:space="preserve">3E principles </w:t>
      </w:r>
      <w:r>
        <w:t xml:space="preserve">(economy, efficiency and effectiveness), where appropriate, in accordance with the procurement rules (for basic information see </w:t>
      </w:r>
      <w:r>
        <w:rPr>
          <w:color w:val="0563C2"/>
        </w:rPr>
        <w:t xml:space="preserve">A Practical Guide to the Guidelines of the State Environmental Fund of the Czech Republic for Public Procurement </w:t>
      </w:r>
      <w:r>
        <w:t>under the Programme</w:t>
      </w:r>
      <w:r>
        <w:rPr>
          <w:color w:val="00B150"/>
        </w:rPr>
        <w:t xml:space="preserve">. </w:t>
      </w:r>
      <w:r w:rsidRPr="005B517D">
        <w:t xml:space="preserve">All costs must be clearly </w:t>
      </w:r>
      <w:r w:rsidRPr="005B517D">
        <w:rPr>
          <w:i/>
          <w:color w:val="00B050"/>
        </w:rPr>
        <w:t>identifiable, verifiable and documented</w:t>
      </w:r>
      <w:r w:rsidRPr="005B517D">
        <w:rPr>
          <w:color w:val="00B050"/>
        </w:rPr>
        <w:t xml:space="preserve"> </w:t>
      </w:r>
      <w:r w:rsidRPr="005B517D">
        <w:t>(ie by supplier invoices or other documents of equivalent probative value) and must be incurred and recorded in bank accounts and properly kept in the accounts of the final beneficiary and its potential partners. It must be clear from the accounting documents (invoices, receipts, contracts, etc.) that they relate to the EEA / Norway Grants 2014-2021 (eg by providing information in the text of the accounting document or by stamping the text or the text “Financed from EEA / Norway</w:t>
      </w:r>
      <w:r w:rsidR="005B517D">
        <w:t xml:space="preserve"> Grants</w:t>
      </w:r>
      <w:r w:rsidRPr="005B517D">
        <w:t xml:space="preserve"> 2014 - 2021 ”or by indicating the name of the accounting center or another clearly identifiable code of the EEA / Norway Grants on the accounting document, etc.).</w:t>
      </w:r>
    </w:p>
    <w:p w:rsidR="00A331D9" w:rsidP="00AD3805" w14:paraId="0FB2CF90" w14:textId="77777777">
      <w:pPr>
        <w:rPr>
          <w:rFonts w:ascii="Arial" w:hAnsi="Arial" w:cs="Arial"/>
          <w:sz w:val="20"/>
          <w:szCs w:val="20"/>
        </w:rPr>
      </w:pPr>
    </w:p>
    <w:p w:rsidR="00A331D9" w:rsidP="38995926" w14:paraId="59D1873A" w14:textId="77777777">
      <w:pPr>
        <w:spacing w:after="0"/>
        <w:ind w:left="454"/>
        <w:jc w:val="both"/>
        <w:rPr>
          <w:rFonts w:ascii="Arial" w:hAnsi="Arial" w:cs="Arial"/>
          <w:sz w:val="20"/>
          <w:szCs w:val="20"/>
        </w:rPr>
      </w:pPr>
      <w:commentRangeStart w:id="13"/>
      <w:r w:rsidRPr="004F0E97">
        <w:rPr>
          <w:rFonts w:ascii="Arial" w:hAnsi="Arial" w:cs="Arial"/>
          <w:noProof/>
          <w:sz w:val="20"/>
          <w:szCs w:val="20"/>
          <w:lang w:eastAsia="cs-CZ"/>
        </w:rPr>
        <mc:AlternateContent>
          <mc:Choice Requires="wps">
            <w:drawing>
              <wp:inline distT="0" distB="0" distL="0" distR="0">
                <wp:extent cx="5554625" cy="569853"/>
                <wp:effectExtent l="0" t="0" r="27305" b="21590"/>
                <wp:docPr id="217" name="Textové pole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54625" cy="569853"/>
                        </a:xfrm>
                        <a:prstGeom prst="rect">
                          <a:avLst/>
                        </a:prstGeom>
                        <a:solidFill>
                          <a:srgbClr val="FFFFFF"/>
                        </a:solidFill>
                        <a:ln w="6350">
                          <a:solidFill>
                            <a:srgbClr val="00B050"/>
                          </a:solidFill>
                          <a:miter lim="800000"/>
                          <a:headEnd/>
                          <a:tailEnd/>
                        </a:ln>
                      </wps:spPr>
                      <wps:txbx>
                        <w:txbxContent>
                          <w:p w:rsidR="006C6B71" w:rsidP="003574F9" w14:paraId="26C5A87D" w14:textId="77777777">
                            <w:pPr>
                              <w:autoSpaceDE w:val="0"/>
                              <w:autoSpaceDN w:val="0"/>
                              <w:adjustRightInd w:val="0"/>
                              <w:spacing w:before="120" w:after="0" w:line="240" w:lineRule="auto"/>
                              <w:rPr>
                                <w:rFonts w:ascii="Arial" w:hAnsi="Arial" w:cs="Arial"/>
                                <w:color w:val="000000"/>
                                <w:sz w:val="20"/>
                                <w:szCs w:val="20"/>
                              </w:rPr>
                            </w:pPr>
                            <w:r>
                              <w:rPr>
                                <w:rFonts w:ascii="Arial" w:hAnsi="Arial" w:cs="Arial"/>
                                <w:color w:val="000000"/>
                                <w:sz w:val="20"/>
                                <w:szCs w:val="20"/>
                              </w:rPr>
                              <w:t xml:space="preserve">In </w:t>
                            </w:r>
                            <w:r>
                              <w:rPr>
                                <w:rFonts w:ascii="Arial" w:hAnsi="Arial" w:cs="Arial"/>
                                <w:b/>
                                <w:bCs/>
                                <w:color w:val="00B150"/>
                                <w:sz w:val="20"/>
                                <w:szCs w:val="20"/>
                              </w:rPr>
                              <w:t>general terms</w:t>
                            </w:r>
                            <w:r>
                              <w:rPr>
                                <w:rFonts w:ascii="Arial" w:hAnsi="Arial" w:cs="Arial"/>
                                <w:color w:val="000000"/>
                                <w:sz w:val="20"/>
                                <w:szCs w:val="20"/>
                              </w:rPr>
                              <w:t>, the eligible costs under this Call will be those that:</w:t>
                            </w:r>
                          </w:p>
                          <w:p w:rsidR="006C6B71" w:rsidRPr="008D38BE" w:rsidP="00815DF3" w14:paraId="07DD9B14" w14:textId="77777777">
                            <w:pPr>
                              <w:pStyle w:val="ListParagraph"/>
                              <w:numPr>
                                <w:ilvl w:val="0"/>
                                <w:numId w:val="24"/>
                              </w:numPr>
                              <w:spacing w:before="60" w:after="0" w:line="240" w:lineRule="auto"/>
                              <w:ind w:left="357" w:hanging="357"/>
                              <w:contextualSpacing w:val="0"/>
                              <w:jc w:val="both"/>
                              <w:rPr>
                                <w:rFonts w:ascii="Arial" w:hAnsi="Arial" w:cs="Arial"/>
                                <w:sz w:val="20"/>
                                <w:szCs w:val="20"/>
                              </w:rPr>
                            </w:pPr>
                            <w:r w:rsidRPr="008D38BE">
                              <w:rPr>
                                <w:rFonts w:ascii="Arial" w:hAnsi="Arial" w:cs="Arial"/>
                                <w:sz w:val="20"/>
                                <w:szCs w:val="20"/>
                              </w:rPr>
                              <w:t>comply with the legal framework and conditions of the Programme and this Call;</w:t>
                            </w:r>
                          </w:p>
                          <w:p w:rsidR="006C6B71" w:rsidRPr="00590F5C" w:rsidP="00815DF3" w14:paraId="5B9315AC" w14:textId="77777777">
                            <w:pPr>
                              <w:pStyle w:val="ListParagraph"/>
                              <w:numPr>
                                <w:ilvl w:val="0"/>
                                <w:numId w:val="24"/>
                              </w:numPr>
                              <w:spacing w:before="60" w:after="0" w:line="240" w:lineRule="auto"/>
                              <w:ind w:left="357" w:hanging="357"/>
                              <w:contextualSpacing w:val="0"/>
                              <w:jc w:val="both"/>
                              <w:rPr>
                                <w:rFonts w:ascii="Arial" w:hAnsi="Arial" w:cs="Arial"/>
                                <w:sz w:val="20"/>
                                <w:szCs w:val="20"/>
                              </w:rPr>
                            </w:pPr>
                            <w:r w:rsidRPr="00590F5C">
                              <w:rPr>
                                <w:rFonts w:ascii="Arial" w:hAnsi="Arial" w:cs="Arial"/>
                                <w:sz w:val="20"/>
                                <w:szCs w:val="20"/>
                              </w:rPr>
                              <w:t>are directly and exclusively linked to the implementation of the project and are included</w:t>
                            </w:r>
                            <w:r>
                              <w:rPr>
                                <w:rFonts w:ascii="Arial" w:hAnsi="Arial" w:cs="Arial"/>
                                <w:sz w:val="20"/>
                                <w:szCs w:val="20"/>
                              </w:rPr>
                              <w:t xml:space="preserve"> </w:t>
                            </w:r>
                            <w:r w:rsidRPr="00590F5C">
                              <w:rPr>
                                <w:rFonts w:ascii="Arial" w:hAnsi="Arial" w:cs="Arial"/>
                                <w:sz w:val="20"/>
                                <w:szCs w:val="20"/>
                              </w:rPr>
                              <w:t>and approved within its budget;</w:t>
                            </w:r>
                          </w:p>
                          <w:p w:rsidR="006C6B71" w:rsidRPr="008D38BE" w:rsidP="00815DF3" w14:paraId="34B3454C" w14:textId="77777777">
                            <w:pPr>
                              <w:pStyle w:val="ListParagraph"/>
                              <w:numPr>
                                <w:ilvl w:val="0"/>
                                <w:numId w:val="24"/>
                              </w:numPr>
                              <w:spacing w:before="60" w:after="0" w:line="240" w:lineRule="auto"/>
                              <w:ind w:left="357" w:hanging="357"/>
                              <w:contextualSpacing w:val="0"/>
                              <w:jc w:val="both"/>
                              <w:rPr>
                                <w:rFonts w:ascii="Arial" w:hAnsi="Arial" w:cs="Arial"/>
                                <w:sz w:val="20"/>
                                <w:szCs w:val="20"/>
                              </w:rPr>
                            </w:pPr>
                            <w:r w:rsidRPr="008D38BE">
                              <w:rPr>
                                <w:rFonts w:ascii="Arial" w:hAnsi="Arial" w:cs="Arial"/>
                                <w:sz w:val="20"/>
                                <w:szCs w:val="20"/>
                              </w:rPr>
                              <w:t>are proportionate (in accordance with 3E principles and/or procurement rules);</w:t>
                            </w:r>
                          </w:p>
                          <w:p w:rsidR="006C6B71" w:rsidRPr="008D38BE" w:rsidP="00815DF3" w14:paraId="5C7637F8" w14:textId="77777777">
                            <w:pPr>
                              <w:pStyle w:val="ListParagraph"/>
                              <w:numPr>
                                <w:ilvl w:val="0"/>
                                <w:numId w:val="24"/>
                              </w:numPr>
                              <w:spacing w:before="60" w:after="0" w:line="240" w:lineRule="auto"/>
                              <w:ind w:left="357" w:hanging="357"/>
                              <w:contextualSpacing w:val="0"/>
                              <w:jc w:val="both"/>
                              <w:rPr>
                                <w:rFonts w:ascii="Arial" w:hAnsi="Arial" w:cs="Arial"/>
                                <w:sz w:val="20"/>
                                <w:szCs w:val="20"/>
                              </w:rPr>
                            </w:pPr>
                            <w:r w:rsidRPr="008D38BE">
                              <w:rPr>
                                <w:rFonts w:ascii="Arial" w:hAnsi="Arial" w:cs="Arial"/>
                                <w:sz w:val="20"/>
                                <w:szCs w:val="20"/>
                              </w:rPr>
                              <w:t>incurred after the date of the grant award decision (acceptance of application for the</w:t>
                            </w:r>
                            <w:r>
                              <w:rPr>
                                <w:rFonts w:ascii="Arial" w:hAnsi="Arial" w:cs="Arial"/>
                                <w:sz w:val="20"/>
                                <w:szCs w:val="20"/>
                              </w:rPr>
                              <w:t xml:space="preserve"> </w:t>
                            </w:r>
                            <w:r w:rsidRPr="008D38BE">
                              <w:rPr>
                                <w:rFonts w:ascii="Arial" w:hAnsi="Arial" w:cs="Arial"/>
                                <w:sz w:val="20"/>
                                <w:szCs w:val="20"/>
                              </w:rPr>
                              <w:t>Organizational Unit of State (hereinafter referred to as the</w:t>
                            </w:r>
                            <w:r w:rsidRPr="008D38BE">
                              <w:rPr>
                                <w:rFonts w:ascii="Arial" w:hAnsi="Arial" w:cs="Arial" w:hint="eastAsia"/>
                                <w:sz w:val="20"/>
                                <w:szCs w:val="20"/>
                              </w:rPr>
                              <w:t>“</w:t>
                            </w:r>
                            <w:r w:rsidRPr="008D38BE">
                              <w:rPr>
                                <w:rFonts w:ascii="Arial" w:hAnsi="Arial" w:cs="Arial"/>
                                <w:sz w:val="20"/>
                                <w:szCs w:val="20"/>
                              </w:rPr>
                              <w:t>OUS“);</w:t>
                            </w:r>
                          </w:p>
                          <w:p w:rsidR="006C6B71" w:rsidRPr="000068BC" w:rsidP="00815DF3" w14:paraId="3E4E0A3F" w14:textId="77777777">
                            <w:pPr>
                              <w:pStyle w:val="ListParagraph"/>
                              <w:numPr>
                                <w:ilvl w:val="0"/>
                                <w:numId w:val="24"/>
                              </w:numPr>
                              <w:spacing w:before="60" w:after="0" w:line="240" w:lineRule="auto"/>
                              <w:jc w:val="both"/>
                              <w:rPr>
                                <w:rFonts w:ascii="Arial" w:hAnsi="Arial" w:cs="Arial"/>
                                <w:sz w:val="20"/>
                                <w:szCs w:val="20"/>
                              </w:rPr>
                            </w:pPr>
                            <w:r w:rsidRPr="008D38BE">
                              <w:rPr>
                                <w:rFonts w:ascii="Arial" w:hAnsi="Arial" w:cs="Arial"/>
                                <w:sz w:val="20"/>
                                <w:szCs w:val="20"/>
                              </w:rPr>
                              <w:t>were incurred no later than the project completion date, but no later than 30 April 2024;</w:t>
                            </w:r>
                            <w:r w:rsidRPr="000068BC">
                              <w:t xml:space="preserve"> </w:t>
                            </w:r>
                          </w:p>
                          <w:p w:rsidR="006C6B71" w:rsidRPr="008D38BE" w:rsidP="003574F9" w14:paraId="52EBF4F8" w14:textId="77777777">
                            <w:pPr>
                              <w:pStyle w:val="ListParagraph"/>
                              <w:spacing w:before="60" w:after="0" w:line="240" w:lineRule="auto"/>
                              <w:ind w:left="360"/>
                              <w:contextualSpacing w:val="0"/>
                              <w:jc w:val="both"/>
                              <w:rPr>
                                <w:rFonts w:ascii="Arial" w:hAnsi="Arial" w:cs="Arial"/>
                                <w:sz w:val="20"/>
                                <w:szCs w:val="20"/>
                              </w:rPr>
                            </w:pPr>
                            <w:r w:rsidRPr="008B0007">
                              <w:rPr>
                                <w:rFonts w:ascii="Arial" w:hAnsi="Arial" w:cs="Arial"/>
                                <w:sz w:val="20"/>
                                <w:szCs w:val="20"/>
                              </w:rPr>
                              <w:t>(expenditure is eligible even if it has been paid no later than 30 days from the final date of eligibility of expenditure, if the related cost was incurred in the last month of eligibility of expenditure)</w:t>
                            </w:r>
                          </w:p>
                          <w:p w:rsidR="006C6B71" w:rsidP="00815DF3" w14:paraId="41219F04" w14:textId="77777777">
                            <w:pPr>
                              <w:pStyle w:val="ListParagraph"/>
                              <w:numPr>
                                <w:ilvl w:val="0"/>
                                <w:numId w:val="24"/>
                              </w:numPr>
                              <w:spacing w:before="60" w:after="0" w:line="240" w:lineRule="auto"/>
                              <w:ind w:left="357" w:hanging="357"/>
                              <w:contextualSpacing w:val="0"/>
                              <w:jc w:val="both"/>
                              <w:rPr>
                                <w:rFonts w:ascii="Arial" w:hAnsi="Arial" w:cs="Arial"/>
                                <w:sz w:val="20"/>
                                <w:szCs w:val="20"/>
                              </w:rPr>
                            </w:pPr>
                            <w:r w:rsidRPr="00590F5C">
                              <w:rPr>
                                <w:rFonts w:ascii="Arial" w:hAnsi="Arial" w:cs="Arial"/>
                                <w:sz w:val="20"/>
                                <w:szCs w:val="20"/>
                              </w:rPr>
                              <w:t>whether were spent in the form of volunteer work, they fulfill</w:t>
                            </w:r>
                            <w:r>
                              <w:rPr>
                                <w:rFonts w:ascii="Arial" w:hAnsi="Arial" w:cs="Arial"/>
                                <w:sz w:val="20"/>
                                <w:szCs w:val="20"/>
                              </w:rPr>
                              <w:t xml:space="preserve"> </w:t>
                            </w:r>
                            <w:r w:rsidRPr="00590F5C">
                              <w:rPr>
                                <w:rFonts w:ascii="Arial" w:hAnsi="Arial" w:cs="Arial"/>
                                <w:sz w:val="20"/>
                                <w:szCs w:val="20"/>
                              </w:rPr>
                              <w:t>the conditions of Chapter 5.4 of the Guid</w:t>
                            </w:r>
                            <w:r>
                              <w:rPr>
                                <w:rFonts w:ascii="Arial" w:hAnsi="Arial" w:cs="Arial"/>
                                <w:sz w:val="20"/>
                                <w:szCs w:val="20"/>
                              </w:rPr>
                              <w:t>elines for eligible expenditure</w:t>
                            </w:r>
                          </w:p>
                          <w:p w:rsidR="006C6B71" w:rsidRPr="008B0007" w:rsidP="00815DF3" w14:paraId="41DE3CE3" w14:textId="469F9C5A">
                            <w:pPr>
                              <w:pStyle w:val="ListParagraph"/>
                              <w:numPr>
                                <w:ilvl w:val="0"/>
                                <w:numId w:val="24"/>
                              </w:numPr>
                              <w:spacing w:before="60" w:after="0" w:line="240" w:lineRule="auto"/>
                              <w:ind w:left="357" w:hanging="357"/>
                              <w:contextualSpacing w:val="0"/>
                              <w:jc w:val="both"/>
                              <w:rPr>
                                <w:rFonts w:ascii="Arial" w:hAnsi="Arial" w:cs="Arial"/>
                                <w:sz w:val="20"/>
                                <w:szCs w:val="20"/>
                              </w:rPr>
                            </w:pPr>
                            <w:r>
                              <w:rPr>
                                <w:rFonts w:ascii="Arial" w:hAnsi="Arial" w:cs="Arial"/>
                                <w:sz w:val="20"/>
                                <w:szCs w:val="20"/>
                              </w:rPr>
                              <w:t xml:space="preserve"> were</w:t>
                            </w:r>
                            <w:r w:rsidRPr="008B0007">
                              <w:rPr>
                                <w:rFonts w:ascii="Arial" w:hAnsi="Arial" w:cs="Arial"/>
                                <w:sz w:val="20"/>
                                <w:szCs w:val="20"/>
                              </w:rPr>
                              <w:t xml:space="preserve"> incurred for the project with the purpose of which is to implement measures in the Czech Republic (including partnership projects)</w:t>
                            </w:r>
                          </w:p>
                          <w:p w:rsidR="006C6B71" w:rsidRPr="00474221" w:rsidP="00474221" w14:paraId="05D2A18B" w14:textId="77777777">
                            <w:pPr>
                              <w:spacing w:after="0"/>
                              <w:jc w:val="both"/>
                              <w:rPr>
                                <w:rFonts w:ascii="Arial" w:hAnsi="Arial" w:cs="Arial"/>
                                <w:sz w:val="10"/>
                                <w:szCs w:val="10"/>
                              </w:rPr>
                            </w:pPr>
                          </w:p>
                        </w:txbxContent>
                      </wps:txbx>
                      <wps:bodyPr rot="0" vert="horz" wrap="square" lIns="91440" tIns="45720" rIns="91440" bIns="45720" anchor="t" anchorCtr="0">
                        <a:spAutoFit/>
                      </wps:bodyPr>
                    </wps:wsp>
                  </a:graphicData>
                </a:graphic>
              </wp:inline>
            </w:drawing>
          </mc:Choice>
          <mc:Fallback>
            <w:pict>
              <v:shape id="Textové pole 2" o:spid="_x0000_i1026" type="#_x0000_t202" style="width:437.35pt;height:44.85pt;mso-left-percent:-10001;mso-position-horizontal-relative:char;mso-position-vertical-relative:line;mso-top-percent:-10001;mso-wrap-style:square;visibility:visible;v-text-anchor:top" strokecolor="#00b050" strokeweight="0.5pt">
                <v:textbox style="mso-fit-shape-to-text:t">
                  <w:txbxContent>
                    <w:p w:rsidR="006C6B71" w:rsidP="003574F9" w14:paraId="6C2370A4" w14:textId="77777777">
                      <w:pPr>
                        <w:autoSpaceDE w:val="0"/>
                        <w:autoSpaceDN w:val="0"/>
                        <w:adjustRightInd w:val="0"/>
                        <w:spacing w:before="120" w:after="0" w:line="240" w:lineRule="auto"/>
                        <w:rPr>
                          <w:rFonts w:ascii="Arial" w:hAnsi="Arial" w:cs="Arial"/>
                          <w:color w:val="000000"/>
                          <w:sz w:val="20"/>
                          <w:szCs w:val="20"/>
                        </w:rPr>
                      </w:pPr>
                      <w:r>
                        <w:rPr>
                          <w:rFonts w:ascii="Arial" w:hAnsi="Arial" w:cs="Arial"/>
                          <w:color w:val="000000"/>
                          <w:sz w:val="20"/>
                          <w:szCs w:val="20"/>
                        </w:rPr>
                        <w:t xml:space="preserve">In </w:t>
                      </w:r>
                      <w:r>
                        <w:rPr>
                          <w:rFonts w:ascii="Arial" w:hAnsi="Arial" w:cs="Arial"/>
                          <w:b/>
                          <w:bCs/>
                          <w:color w:val="00B150"/>
                          <w:sz w:val="20"/>
                          <w:szCs w:val="20"/>
                        </w:rPr>
                        <w:t>general terms</w:t>
                      </w:r>
                      <w:r>
                        <w:rPr>
                          <w:rFonts w:ascii="Arial" w:hAnsi="Arial" w:cs="Arial"/>
                          <w:color w:val="000000"/>
                          <w:sz w:val="20"/>
                          <w:szCs w:val="20"/>
                        </w:rPr>
                        <w:t>, the eligible costs under this Call will be those that:</w:t>
                      </w:r>
                    </w:p>
                    <w:p w:rsidR="006C6B71" w:rsidRPr="008D38BE" w:rsidP="00815DF3" w14:paraId="315BD892" w14:textId="77777777">
                      <w:pPr>
                        <w:numPr>
                          <w:ilvl w:val="0"/>
                          <w:numId w:val="24"/>
                        </w:numPr>
                        <w:spacing w:before="60" w:after="0" w:line="240" w:lineRule="auto"/>
                        <w:ind w:left="357" w:hanging="357"/>
                        <w:contextualSpacing w:val="0"/>
                        <w:jc w:val="both"/>
                        <w:rPr>
                          <w:rFonts w:ascii="Arial" w:hAnsi="Arial" w:cs="Arial"/>
                          <w:sz w:val="20"/>
                          <w:szCs w:val="20"/>
                        </w:rPr>
                      </w:pPr>
                      <w:r w:rsidRPr="008D38BE">
                        <w:rPr>
                          <w:rFonts w:ascii="Arial" w:hAnsi="Arial" w:cs="Arial"/>
                          <w:sz w:val="20"/>
                          <w:szCs w:val="20"/>
                        </w:rPr>
                        <w:t>comply with the legal framework and conditions of the Programme and this Call;</w:t>
                      </w:r>
                    </w:p>
                    <w:p w:rsidR="006C6B71" w:rsidRPr="00590F5C" w:rsidP="00815DF3" w14:paraId="093D2744" w14:textId="77777777">
                      <w:pPr>
                        <w:numPr>
                          <w:ilvl w:val="0"/>
                          <w:numId w:val="24"/>
                        </w:numPr>
                        <w:spacing w:before="60" w:after="0" w:line="240" w:lineRule="auto"/>
                        <w:ind w:left="357" w:hanging="357"/>
                        <w:contextualSpacing w:val="0"/>
                        <w:jc w:val="both"/>
                        <w:rPr>
                          <w:rFonts w:ascii="Arial" w:hAnsi="Arial" w:cs="Arial"/>
                          <w:sz w:val="20"/>
                          <w:szCs w:val="20"/>
                        </w:rPr>
                      </w:pPr>
                      <w:r w:rsidRPr="00590F5C">
                        <w:rPr>
                          <w:rFonts w:ascii="Arial" w:hAnsi="Arial" w:cs="Arial"/>
                          <w:sz w:val="20"/>
                          <w:szCs w:val="20"/>
                        </w:rPr>
                        <w:t>are directly and exclusively linked to the implementation of the project and are included</w:t>
                      </w:r>
                      <w:r>
                        <w:rPr>
                          <w:rFonts w:ascii="Arial" w:hAnsi="Arial" w:cs="Arial"/>
                          <w:sz w:val="20"/>
                          <w:szCs w:val="20"/>
                        </w:rPr>
                        <w:t xml:space="preserve"> </w:t>
                      </w:r>
                      <w:r w:rsidRPr="00590F5C">
                        <w:rPr>
                          <w:rFonts w:ascii="Arial" w:hAnsi="Arial" w:cs="Arial"/>
                          <w:sz w:val="20"/>
                          <w:szCs w:val="20"/>
                        </w:rPr>
                        <w:t>and approved within its budget;</w:t>
                      </w:r>
                    </w:p>
                    <w:p w:rsidR="006C6B71" w:rsidRPr="008D38BE" w:rsidP="00815DF3" w14:paraId="45FE41C1" w14:textId="77777777">
                      <w:pPr>
                        <w:numPr>
                          <w:ilvl w:val="0"/>
                          <w:numId w:val="24"/>
                        </w:numPr>
                        <w:spacing w:before="60" w:after="0" w:line="240" w:lineRule="auto"/>
                        <w:ind w:left="357" w:hanging="357"/>
                        <w:contextualSpacing w:val="0"/>
                        <w:jc w:val="both"/>
                        <w:rPr>
                          <w:rFonts w:ascii="Arial" w:hAnsi="Arial" w:cs="Arial"/>
                          <w:sz w:val="20"/>
                          <w:szCs w:val="20"/>
                        </w:rPr>
                      </w:pPr>
                      <w:r w:rsidRPr="008D38BE">
                        <w:rPr>
                          <w:rFonts w:ascii="Arial" w:hAnsi="Arial" w:cs="Arial"/>
                          <w:sz w:val="20"/>
                          <w:szCs w:val="20"/>
                        </w:rPr>
                        <w:t>are proportionate (in accordance with 3E principles and/or procurement rules);</w:t>
                      </w:r>
                    </w:p>
                    <w:p w:rsidR="006C6B71" w:rsidRPr="008D38BE" w:rsidP="00815DF3" w14:paraId="38EE1498" w14:textId="77777777">
                      <w:pPr>
                        <w:numPr>
                          <w:ilvl w:val="0"/>
                          <w:numId w:val="24"/>
                        </w:numPr>
                        <w:spacing w:before="60" w:after="0" w:line="240" w:lineRule="auto"/>
                        <w:ind w:left="357" w:hanging="357"/>
                        <w:contextualSpacing w:val="0"/>
                        <w:jc w:val="both"/>
                        <w:rPr>
                          <w:rFonts w:ascii="Arial" w:hAnsi="Arial" w:cs="Arial"/>
                          <w:sz w:val="20"/>
                          <w:szCs w:val="20"/>
                        </w:rPr>
                      </w:pPr>
                      <w:r w:rsidRPr="008D38BE">
                        <w:rPr>
                          <w:rFonts w:ascii="Arial" w:hAnsi="Arial" w:cs="Arial"/>
                          <w:sz w:val="20"/>
                          <w:szCs w:val="20"/>
                        </w:rPr>
                        <w:t>incurred after the date of the grant award decision (acceptance of application for the</w:t>
                      </w:r>
                      <w:r>
                        <w:rPr>
                          <w:rFonts w:ascii="Arial" w:hAnsi="Arial" w:cs="Arial"/>
                          <w:sz w:val="20"/>
                          <w:szCs w:val="20"/>
                        </w:rPr>
                        <w:t xml:space="preserve"> </w:t>
                      </w:r>
                      <w:r w:rsidRPr="008D38BE">
                        <w:rPr>
                          <w:rFonts w:ascii="Arial" w:hAnsi="Arial" w:cs="Arial"/>
                          <w:sz w:val="20"/>
                          <w:szCs w:val="20"/>
                        </w:rPr>
                        <w:t xml:space="preserve">Organizational Unit of </w:t>
                      </w:r>
                      <w:r w:rsidRPr="008D38BE">
                        <w:rPr>
                          <w:rFonts w:ascii="Arial" w:hAnsi="Arial" w:cs="Arial"/>
                          <w:sz w:val="20"/>
                          <w:szCs w:val="20"/>
                        </w:rPr>
                        <w:t>State</w:t>
                      </w:r>
                      <w:r w:rsidRPr="008D38BE">
                        <w:rPr>
                          <w:rFonts w:ascii="Arial" w:hAnsi="Arial" w:cs="Arial"/>
                          <w:sz w:val="20"/>
                          <w:szCs w:val="20"/>
                        </w:rPr>
                        <w:t xml:space="preserve"> (hereinafter referred to as the</w:t>
                      </w:r>
                      <w:r w:rsidRPr="008D38BE">
                        <w:rPr>
                          <w:rFonts w:ascii="Arial" w:hAnsi="Arial" w:cs="Arial" w:hint="eastAsia"/>
                          <w:sz w:val="20"/>
                          <w:szCs w:val="20"/>
                        </w:rPr>
                        <w:t>“</w:t>
                      </w:r>
                      <w:r w:rsidRPr="008D38BE">
                        <w:rPr>
                          <w:rFonts w:ascii="Arial" w:hAnsi="Arial" w:cs="Arial"/>
                          <w:sz w:val="20"/>
                          <w:szCs w:val="20"/>
                        </w:rPr>
                        <w:t>OUS“);</w:t>
                      </w:r>
                    </w:p>
                    <w:p w:rsidR="006C6B71" w:rsidRPr="000068BC" w:rsidP="00815DF3" w14:paraId="5622F22F" w14:textId="77777777">
                      <w:pPr>
                        <w:numPr>
                          <w:ilvl w:val="0"/>
                          <w:numId w:val="24"/>
                        </w:numPr>
                        <w:spacing w:before="60" w:after="0" w:line="240" w:lineRule="auto"/>
                        <w:jc w:val="both"/>
                        <w:rPr>
                          <w:rFonts w:ascii="Arial" w:hAnsi="Arial" w:cs="Arial"/>
                          <w:sz w:val="20"/>
                          <w:szCs w:val="20"/>
                        </w:rPr>
                      </w:pPr>
                      <w:r w:rsidRPr="008D38BE">
                        <w:rPr>
                          <w:rFonts w:ascii="Arial" w:hAnsi="Arial" w:cs="Arial"/>
                          <w:sz w:val="20"/>
                          <w:szCs w:val="20"/>
                        </w:rPr>
                        <w:t>were incurred no later than the project completion date, but no later than 30 April 2024;</w:t>
                      </w:r>
                      <w:r w:rsidRPr="000068BC">
                        <w:t xml:space="preserve"> </w:t>
                      </w:r>
                    </w:p>
                    <w:p w:rsidR="006C6B71" w:rsidRPr="008D38BE" w:rsidP="003574F9" w14:paraId="5C772E46" w14:textId="77777777">
                      <w:pPr>
                        <w:spacing w:before="60" w:after="0" w:line="240" w:lineRule="auto"/>
                        <w:ind w:left="360"/>
                        <w:contextualSpacing w:val="0"/>
                        <w:jc w:val="both"/>
                        <w:rPr>
                          <w:rFonts w:ascii="Arial" w:hAnsi="Arial" w:cs="Arial"/>
                          <w:sz w:val="20"/>
                          <w:szCs w:val="20"/>
                        </w:rPr>
                      </w:pPr>
                      <w:r w:rsidRPr="008B0007">
                        <w:rPr>
                          <w:rFonts w:ascii="Arial" w:hAnsi="Arial" w:cs="Arial"/>
                          <w:sz w:val="20"/>
                          <w:szCs w:val="20"/>
                        </w:rPr>
                        <w:t>(expenditure is eligible even if it has been paid no later than 30 days from the final date of eligibility of expenditure, if the related cost was incurred in the last month of eligibility of expenditure)</w:t>
                      </w:r>
                    </w:p>
                    <w:p w:rsidR="006C6B71" w:rsidP="00815DF3" w14:paraId="2B501DEC" w14:textId="77777777">
                      <w:pPr>
                        <w:numPr>
                          <w:ilvl w:val="0"/>
                          <w:numId w:val="24"/>
                        </w:numPr>
                        <w:spacing w:before="60" w:after="0" w:line="240" w:lineRule="auto"/>
                        <w:ind w:left="357" w:hanging="357"/>
                        <w:contextualSpacing w:val="0"/>
                        <w:jc w:val="both"/>
                        <w:rPr>
                          <w:rFonts w:ascii="Arial" w:hAnsi="Arial" w:cs="Arial"/>
                          <w:sz w:val="20"/>
                          <w:szCs w:val="20"/>
                        </w:rPr>
                      </w:pPr>
                      <w:r w:rsidRPr="00590F5C">
                        <w:rPr>
                          <w:rFonts w:ascii="Arial" w:hAnsi="Arial" w:cs="Arial"/>
                          <w:sz w:val="20"/>
                          <w:szCs w:val="20"/>
                        </w:rPr>
                        <w:t>whether were spent in the form of volunteer work, they fulfill</w:t>
                      </w:r>
                      <w:r>
                        <w:rPr>
                          <w:rFonts w:ascii="Arial" w:hAnsi="Arial" w:cs="Arial"/>
                          <w:sz w:val="20"/>
                          <w:szCs w:val="20"/>
                        </w:rPr>
                        <w:t xml:space="preserve"> </w:t>
                      </w:r>
                      <w:r w:rsidRPr="00590F5C">
                        <w:rPr>
                          <w:rFonts w:ascii="Arial" w:hAnsi="Arial" w:cs="Arial"/>
                          <w:sz w:val="20"/>
                          <w:szCs w:val="20"/>
                        </w:rPr>
                        <w:t>the conditions of Chapter 5.4 of the Guid</w:t>
                      </w:r>
                      <w:r>
                        <w:rPr>
                          <w:rFonts w:ascii="Arial" w:hAnsi="Arial" w:cs="Arial"/>
                          <w:sz w:val="20"/>
                          <w:szCs w:val="20"/>
                        </w:rPr>
                        <w:t>elines for eligible expenditure</w:t>
                      </w:r>
                    </w:p>
                    <w:p w:rsidR="006C6B71" w:rsidRPr="008B0007" w:rsidP="00815DF3" w14:paraId="27EDCE90" w14:textId="469F9C5A">
                      <w:pPr>
                        <w:numPr>
                          <w:ilvl w:val="0"/>
                          <w:numId w:val="24"/>
                        </w:numPr>
                        <w:spacing w:before="60" w:after="0" w:line="240" w:lineRule="auto"/>
                        <w:ind w:left="357" w:hanging="357"/>
                        <w:contextualSpacing w:val="0"/>
                        <w:jc w:val="both"/>
                        <w:rPr>
                          <w:rFonts w:ascii="Arial" w:hAnsi="Arial" w:cs="Arial"/>
                          <w:sz w:val="20"/>
                          <w:szCs w:val="20"/>
                        </w:rPr>
                      </w:pPr>
                      <w:r>
                        <w:rPr>
                          <w:rFonts w:ascii="Arial" w:hAnsi="Arial" w:cs="Arial"/>
                          <w:sz w:val="20"/>
                          <w:szCs w:val="20"/>
                        </w:rPr>
                        <w:t xml:space="preserve"> were</w:t>
                      </w:r>
                      <w:r w:rsidRPr="008B0007">
                        <w:rPr>
                          <w:rFonts w:ascii="Arial" w:hAnsi="Arial" w:cs="Arial"/>
                          <w:sz w:val="20"/>
                          <w:szCs w:val="20"/>
                        </w:rPr>
                        <w:t xml:space="preserve"> incurred for the project with the purpose of which is to implement measures in the Czech Republic (including partnership projects)</w:t>
                      </w:r>
                    </w:p>
                    <w:p w:rsidR="006C6B71" w:rsidRPr="00474221" w:rsidP="00474221" w14:paraId="5DAB6C7B" w14:textId="77777777">
                      <w:pPr>
                        <w:spacing w:after="0"/>
                        <w:jc w:val="both"/>
                        <w:rPr>
                          <w:rFonts w:ascii="Arial" w:hAnsi="Arial" w:cs="Arial"/>
                          <w:sz w:val="10"/>
                          <w:szCs w:val="10"/>
                        </w:rPr>
                      </w:pPr>
                    </w:p>
                  </w:txbxContent>
                </v:textbox>
                <w10:wrap type="none"/>
                <w10:anchorlock/>
              </v:shape>
            </w:pict>
          </mc:Fallback>
        </mc:AlternateContent>
      </w:r>
      <w:commentRangeEnd w:id="13"/>
      <w:r>
        <w:rPr>
          <w:rStyle w:val="CommentReference"/>
        </w:rPr>
        <w:commentReference w:id="13"/>
      </w:r>
    </w:p>
    <w:p w:rsidR="00A331D9" w:rsidP="00A331D9" w14:paraId="563D9396" w14:textId="77777777">
      <w:pPr>
        <w:spacing w:after="0"/>
        <w:rPr>
          <w:rFonts w:ascii="Arial" w:hAnsi="Arial" w:cs="Arial"/>
          <w:sz w:val="20"/>
          <w:szCs w:val="20"/>
        </w:rPr>
      </w:pPr>
    </w:p>
    <w:p w:rsidR="003574F9" w:rsidP="003574F9" w14:paraId="1353C154" w14:textId="77777777">
      <w:pPr>
        <w:pStyle w:val="basictext"/>
      </w:pPr>
      <w:r w:rsidR="38995926">
        <w:t>In addition, for expenditures meeting the general eligibility condit</w:t>
      </w:r>
      <w:r w:rsidR="38995926">
        <w:t>ions defin</w:t>
      </w:r>
      <w:r w:rsidR="38995926">
        <w:t xml:space="preserve">ed above, </w:t>
      </w:r>
      <w:r w:rsidRPr="38995926" w:rsidR="38995926">
        <w:rPr>
          <w:b/>
          <w:bCs/>
          <w:color w:val="00B050"/>
        </w:rPr>
        <w:t>specific conditions</w:t>
      </w:r>
      <w:r w:rsidR="38995926">
        <w:t xml:space="preserve"> are set out within the different categories of expenditure </w:t>
      </w:r>
      <w:r w:rsidR="38995926">
        <w:t xml:space="preserve">described in more detail, while </w:t>
      </w:r>
      <w:r w:rsidR="38995926">
        <w:t>other expenditures are not considered eligible</w:t>
      </w:r>
      <w:r w:rsidR="38995926">
        <w:t>.</w:t>
      </w:r>
    </w:p>
    <w:p w:rsidR="00201100" w:rsidP="00201100" w14:paraId="0F2C7335" w14:textId="77777777">
      <w:pPr>
        <w:spacing w:after="0"/>
        <w:ind w:left="708"/>
        <w:jc w:val="both"/>
        <w:rPr>
          <w:rFonts w:ascii="Arial" w:hAnsi="Arial" w:cs="Arial"/>
          <w:sz w:val="20"/>
          <w:szCs w:val="20"/>
        </w:rPr>
      </w:pPr>
    </w:p>
    <w:p w:rsidR="00201100" w:rsidRPr="00F6599F" w:rsidP="00815DF3" w14:paraId="374C7ADE" w14:textId="77777777">
      <w:pPr>
        <w:pStyle w:val="ListParagraph"/>
        <w:numPr>
          <w:ilvl w:val="2"/>
          <w:numId w:val="1"/>
        </w:numPr>
        <w:spacing w:after="0"/>
        <w:outlineLvl w:val="1"/>
        <w:rPr>
          <w:rFonts w:ascii="Arial" w:hAnsi="Arial" w:cs="Arial"/>
          <w:b/>
          <w:i/>
          <w:sz w:val="20"/>
          <w:szCs w:val="20"/>
        </w:rPr>
      </w:pPr>
      <w:bookmarkStart w:id="14" w:name="_Toc34376688"/>
      <w:bookmarkStart w:id="15" w:name="_Toc41292208"/>
      <w:r>
        <w:rPr>
          <w:rFonts w:ascii="Arial" w:hAnsi="Arial" w:cs="Arial"/>
          <w:b/>
          <w:i/>
          <w:sz w:val="20"/>
          <w:szCs w:val="20"/>
        </w:rPr>
        <w:t>Direct costs</w:t>
      </w:r>
      <w:bookmarkEnd w:id="14"/>
      <w:bookmarkEnd w:id="15"/>
    </w:p>
    <w:p w:rsidR="00201100" w:rsidRPr="00F6599F" w:rsidP="00201100" w14:paraId="0C125C7C" w14:textId="77777777">
      <w:pPr>
        <w:pStyle w:val="ListParagraph"/>
        <w:rPr>
          <w:rFonts w:ascii="Arial" w:hAnsi="Arial" w:cs="Arial"/>
          <w:i/>
          <w:sz w:val="20"/>
        </w:rPr>
      </w:pPr>
    </w:p>
    <w:p w:rsidR="00CA0A2C" w:rsidRPr="00F6599F" w:rsidP="00376079" w14:paraId="3772BF9D" w14:textId="77777777">
      <w:pPr>
        <w:pStyle w:val="ListParagraph"/>
        <w:ind w:left="454"/>
        <w:jc w:val="both"/>
        <w:rPr>
          <w:rFonts w:ascii="Arial" w:hAnsi="Arial" w:cs="Arial"/>
          <w:i/>
          <w:sz w:val="20"/>
        </w:rPr>
      </w:pPr>
      <w:r w:rsidRPr="002D273F">
        <w:rPr>
          <w:rFonts w:ascii="Arial" w:hAnsi="Arial" w:cs="Arial"/>
          <w:i/>
          <w:sz w:val="20"/>
        </w:rPr>
        <w:t xml:space="preserve">Direct costs are expenditures that directly and exclusively to achieve serve to achieve the objectives and purpose of the project. </w:t>
      </w:r>
      <w:r>
        <w:rPr>
          <w:rFonts w:ascii="Arial" w:hAnsi="Arial" w:cs="Arial"/>
          <w:i/>
          <w:sz w:val="20"/>
        </w:rPr>
        <w:t xml:space="preserve"> Expenditures must be used to finance and implement supported measures (according </w:t>
      </w:r>
      <w:r w:rsidR="007A33CD">
        <w:rPr>
          <w:rFonts w:ascii="Arial" w:hAnsi="Arial" w:cs="Arial"/>
          <w:i/>
          <w:sz w:val="20"/>
        </w:rPr>
        <w:t>to the chapter 2.1 of this call, which are also identified in the adopted climate strategies applie</w:t>
      </w:r>
      <w:r w:rsidR="009F6225">
        <w:rPr>
          <w:rFonts w:ascii="Arial" w:hAnsi="Arial" w:cs="Arial"/>
          <w:i/>
          <w:sz w:val="20"/>
        </w:rPr>
        <w:t>d</w:t>
      </w:r>
      <w:r w:rsidR="007A33CD">
        <w:rPr>
          <w:rFonts w:ascii="Arial" w:hAnsi="Arial" w:cs="Arial"/>
          <w:i/>
          <w:sz w:val="20"/>
        </w:rPr>
        <w:t xml:space="preserve"> in the</w:t>
      </w:r>
      <w:r w:rsidR="009F6225">
        <w:rPr>
          <w:rFonts w:ascii="Arial" w:hAnsi="Arial" w:cs="Arial"/>
          <w:i/>
          <w:sz w:val="20"/>
        </w:rPr>
        <w:t xml:space="preserve"> defined area.</w:t>
      </w:r>
    </w:p>
    <w:p w:rsidR="00CA0A2C" w:rsidRPr="00F6599F" w:rsidP="00376079" w14:paraId="482DB736" w14:textId="77777777">
      <w:pPr>
        <w:pStyle w:val="ListParagraph"/>
        <w:ind w:left="454"/>
        <w:jc w:val="both"/>
        <w:rPr>
          <w:rFonts w:ascii="Arial" w:hAnsi="Arial" w:cs="Arial"/>
          <w:sz w:val="20"/>
        </w:rPr>
      </w:pPr>
    </w:p>
    <w:p w:rsidR="009F6225" w:rsidP="38995926" w14:paraId="1CDA6FE8" w14:textId="77777777">
      <w:pPr>
        <w:pStyle w:val="ListParagraph"/>
        <w:ind w:left="454"/>
        <w:jc w:val="both"/>
        <w:rPr>
          <w:rFonts w:ascii="Arial" w:hAnsi="Arial" w:cs="Arial"/>
          <w:sz w:val="20"/>
          <w:szCs w:val="20"/>
        </w:rPr>
      </w:pPr>
      <w:r w:rsidRPr="38995926">
        <w:rPr>
          <w:rFonts w:ascii="Arial" w:hAnsi="Arial" w:cs="Arial"/>
          <w:sz w:val="20"/>
          <w:szCs w:val="20"/>
        </w:rPr>
        <w:t>These expenses also include expenses for elaboration of supporting analyzes and studies (eg feasibility studies, especially for projects within the transfer of exa</w:t>
      </w:r>
      <w:r w:rsidRPr="38995926" w:rsidR="008C5669">
        <w:rPr>
          <w:rFonts w:ascii="Arial" w:hAnsi="Arial" w:cs="Arial"/>
          <w:sz w:val="20"/>
          <w:szCs w:val="20"/>
        </w:rPr>
        <w:t xml:space="preserve">mples of good practice), in </w:t>
      </w:r>
      <w:r w:rsidRPr="38995926">
        <w:rPr>
          <w:rFonts w:ascii="Arial" w:hAnsi="Arial" w:cs="Arial"/>
          <w:sz w:val="20"/>
          <w:szCs w:val="20"/>
        </w:rPr>
        <w:t xml:space="preserve">case they are the basis for subsequent physical implementation of the project or expenses for elaboration of territorial and settlement studies from the </w:t>
      </w:r>
      <w:r w:rsidRPr="38995926" w:rsidR="008C5669">
        <w:rPr>
          <w:rFonts w:ascii="Arial" w:hAnsi="Arial" w:cs="Arial"/>
          <w:sz w:val="20"/>
          <w:szCs w:val="20"/>
        </w:rPr>
        <w:t xml:space="preserve">point of view of urban </w:t>
      </w:r>
      <w:commentRangeStart w:id="16"/>
      <w:r w:rsidRPr="38995926" w:rsidR="008C5669">
        <w:rPr>
          <w:rFonts w:ascii="Arial" w:hAnsi="Arial" w:cs="Arial"/>
          <w:sz w:val="20"/>
          <w:szCs w:val="20"/>
        </w:rPr>
        <w:t>ekology</w:t>
      </w:r>
      <w:commentRangeEnd w:id="16"/>
      <w:r>
        <w:rPr>
          <w:rStyle w:val="CommentReference"/>
        </w:rPr>
        <w:commentReference w:id="16"/>
      </w:r>
      <w:r w:rsidRPr="38995926" w:rsidR="008C5669">
        <w:rPr>
          <w:rFonts w:ascii="Arial" w:hAnsi="Arial" w:cs="Arial"/>
          <w:sz w:val="20"/>
          <w:szCs w:val="20"/>
        </w:rPr>
        <w:t xml:space="preserve"> </w:t>
      </w:r>
      <w:r w:rsidRPr="38995926">
        <w:rPr>
          <w:rFonts w:ascii="Arial" w:hAnsi="Arial" w:cs="Arial"/>
          <w:sz w:val="20"/>
          <w:szCs w:val="20"/>
        </w:rPr>
        <w:t xml:space="preserve">or in the open </w:t>
      </w:r>
      <w:r w:rsidRPr="38995926" w:rsidR="008C5669">
        <w:rPr>
          <w:rFonts w:ascii="Arial" w:hAnsi="Arial" w:cs="Arial"/>
          <w:sz w:val="20"/>
          <w:szCs w:val="20"/>
        </w:rPr>
        <w:t>landscape</w:t>
      </w:r>
      <w:r w:rsidRPr="38995926">
        <w:rPr>
          <w:rFonts w:ascii="Arial" w:hAnsi="Arial" w:cs="Arial"/>
          <w:sz w:val="20"/>
          <w:szCs w:val="20"/>
        </w:rPr>
        <w:t xml:space="preserve"> and prevention of the negative effects of climate change, if they are part of the adopted climate strategies for the given localities. In addition to expenses for the physical implementation of the above measures, direct implementation expenses also include expenses for the purchase of new or used equipment</w:t>
      </w:r>
      <w:r>
        <w:rPr>
          <w:rStyle w:val="FootnoteReference"/>
          <w:rFonts w:ascii="Arial" w:hAnsi="Arial" w:cs="Arial"/>
          <w:sz w:val="20"/>
          <w:szCs w:val="20"/>
        </w:rPr>
        <w:footnoteReference w:id="4"/>
      </w:r>
      <w:r w:rsidRPr="38995926">
        <w:rPr>
          <w:rFonts w:ascii="Arial" w:hAnsi="Arial" w:cs="Arial"/>
          <w:sz w:val="20"/>
          <w:szCs w:val="20"/>
        </w:rPr>
        <w:t>, expenses for consumables and goods, and expenses that are in accordance with chap. 3.1 points a) to g) of Guideline of the National Focal Point for eligible expenditures, provided that they are identifiable and assigned to the project.</w:t>
      </w:r>
    </w:p>
    <w:p w:rsidR="009F6225" w:rsidP="00376079" w14:paraId="0303D03B" w14:textId="77777777">
      <w:pPr>
        <w:pStyle w:val="ListParagraph"/>
        <w:ind w:left="454"/>
        <w:jc w:val="both"/>
        <w:rPr>
          <w:rFonts w:ascii="Arial" w:hAnsi="Arial" w:cs="Arial"/>
          <w:sz w:val="20"/>
        </w:rPr>
      </w:pPr>
    </w:p>
    <w:p w:rsidR="00201100" w:rsidRPr="00F6599F" w:rsidP="00201100" w14:paraId="44581CB5" w14:textId="77777777">
      <w:pPr>
        <w:pStyle w:val="ListParagraph"/>
        <w:jc w:val="both"/>
        <w:rPr>
          <w:rFonts w:ascii="Arial" w:hAnsi="Arial" w:cs="Arial"/>
          <w:i/>
          <w:sz w:val="20"/>
        </w:rPr>
      </w:pPr>
    </w:p>
    <w:p w:rsidR="009F6225" w:rsidRPr="004644C4" w:rsidP="009F6225" w14:paraId="03522B38" w14:textId="77777777">
      <w:pPr>
        <w:pStyle w:val="ListParagraph"/>
        <w:keepNext/>
        <w:numPr>
          <w:ilvl w:val="0"/>
          <w:numId w:val="10"/>
        </w:numPr>
        <w:spacing w:before="240" w:after="120"/>
        <w:ind w:left="714" w:hanging="357"/>
        <w:contextualSpacing w:val="0"/>
        <w:jc w:val="both"/>
        <w:rPr>
          <w:rFonts w:ascii="Arial" w:hAnsi="Arial" w:cs="Arial"/>
          <w:i/>
          <w:sz w:val="20"/>
          <w:szCs w:val="20"/>
          <w:u w:val="single"/>
        </w:rPr>
      </w:pPr>
      <w:r w:rsidRPr="004644C4">
        <w:rPr>
          <w:rFonts w:ascii="Arial" w:hAnsi="Arial" w:cs="Arial"/>
          <w:i/>
          <w:sz w:val="20"/>
          <w:szCs w:val="20"/>
          <w:u w:val="single"/>
        </w:rPr>
        <w:t>Purchase of supplies and services</w:t>
      </w:r>
    </w:p>
    <w:p w:rsidR="00201100" w:rsidRPr="00F6599F" w:rsidP="00201100" w14:paraId="0250B733" w14:textId="77777777">
      <w:pPr>
        <w:spacing w:before="120" w:after="120"/>
        <w:ind w:left="454"/>
        <w:jc w:val="both"/>
        <w:rPr>
          <w:rFonts w:ascii="Arial" w:hAnsi="Arial" w:cs="Arial"/>
          <w:strike/>
          <w:sz w:val="20"/>
          <w:szCs w:val="20"/>
        </w:rPr>
      </w:pPr>
      <w:r>
        <w:rPr>
          <w:rFonts w:ascii="Arial" w:hAnsi="Arial" w:cs="Arial"/>
          <w:sz w:val="20"/>
          <w:szCs w:val="20"/>
        </w:rPr>
        <w:t xml:space="preserve">Direct costs refer to </w:t>
      </w:r>
      <w:r w:rsidRPr="007C7545">
        <w:rPr>
          <w:rFonts w:ascii="Arial" w:hAnsi="Arial" w:cs="Arial"/>
          <w:sz w:val="20"/>
          <w:szCs w:val="20"/>
        </w:rPr>
        <w:t xml:space="preserve">expenditure on services and supplies that </w:t>
      </w:r>
      <w:r>
        <w:rPr>
          <w:rFonts w:ascii="Arial" w:hAnsi="Arial" w:cs="Arial"/>
          <w:b/>
          <w:color w:val="00B050"/>
          <w:sz w:val="20"/>
          <w:szCs w:val="20"/>
        </w:rPr>
        <w:t xml:space="preserve">directly </w:t>
      </w:r>
      <w:r w:rsidRPr="007C7545">
        <w:rPr>
          <w:rFonts w:ascii="Arial" w:hAnsi="Arial" w:cs="Arial"/>
          <w:b/>
          <w:color w:val="00B050"/>
          <w:sz w:val="20"/>
          <w:szCs w:val="20"/>
        </w:rPr>
        <w:t>and exclusively serves to achieve the objectives and purpose of the project</w:t>
      </w:r>
      <w:r w:rsidRPr="00F6599F">
        <w:rPr>
          <w:rFonts w:ascii="Arial" w:hAnsi="Arial" w:cs="Arial"/>
          <w:sz w:val="20"/>
          <w:szCs w:val="20"/>
        </w:rPr>
        <w:t xml:space="preserve"> </w:t>
      </w:r>
      <w:r w:rsidRPr="00F6599F" w:rsidR="00245AE3">
        <w:rPr>
          <w:rFonts w:ascii="Arial" w:hAnsi="Arial" w:cs="Arial"/>
          <w:sz w:val="20"/>
          <w:szCs w:val="20"/>
        </w:rPr>
        <w:t>(</w:t>
      </w:r>
      <w:r>
        <w:rPr>
          <w:rFonts w:ascii="Arial" w:hAnsi="Arial" w:cs="Arial"/>
          <w:sz w:val="20"/>
          <w:szCs w:val="20"/>
        </w:rPr>
        <w:t>see above</w:t>
      </w:r>
      <w:r w:rsidRPr="00F6599F" w:rsidR="00245AE3">
        <w:rPr>
          <w:rFonts w:ascii="Arial" w:hAnsi="Arial" w:cs="Arial"/>
          <w:sz w:val="20"/>
          <w:szCs w:val="20"/>
        </w:rPr>
        <w:t>)</w:t>
      </w:r>
      <w:r w:rsidRPr="00F6599F">
        <w:rPr>
          <w:rFonts w:ascii="Arial" w:hAnsi="Arial" w:cs="Arial"/>
          <w:b/>
          <w:color w:val="00B050"/>
          <w:sz w:val="20"/>
          <w:szCs w:val="20"/>
        </w:rPr>
        <w:t>.</w:t>
      </w:r>
    </w:p>
    <w:p w:rsidR="006A6DC7" w:rsidRPr="00D96675" w:rsidP="006A6DC7" w14:paraId="6D90C750" w14:textId="77777777">
      <w:pPr>
        <w:pStyle w:val="ListParagraph"/>
        <w:keepNext/>
        <w:numPr>
          <w:ilvl w:val="0"/>
          <w:numId w:val="10"/>
        </w:numPr>
        <w:spacing w:before="240" w:after="120"/>
        <w:ind w:left="714" w:hanging="357"/>
        <w:contextualSpacing w:val="0"/>
        <w:jc w:val="both"/>
        <w:rPr>
          <w:rFonts w:ascii="Arial" w:hAnsi="Arial" w:cs="Arial"/>
          <w:i/>
          <w:sz w:val="20"/>
          <w:szCs w:val="20"/>
          <w:u w:val="single"/>
        </w:rPr>
      </w:pPr>
      <w:r>
        <w:rPr>
          <w:rFonts w:ascii="Arial" w:hAnsi="Arial" w:cs="Arial"/>
          <w:i/>
          <w:sz w:val="20"/>
          <w:szCs w:val="20"/>
          <w:u w:val="single"/>
        </w:rPr>
        <w:t>Wage personnel costs</w:t>
      </w:r>
    </w:p>
    <w:p w:rsidR="006A6DC7" w:rsidP="006A6DC7" w14:paraId="663B4A35" w14:textId="77777777">
      <w:pPr>
        <w:pStyle w:val="ListParagraph"/>
        <w:jc w:val="both"/>
        <w:rPr>
          <w:rFonts w:ascii="Arial" w:hAnsi="Arial" w:cs="Arial"/>
          <w:sz w:val="20"/>
        </w:rPr>
      </w:pPr>
      <w:r w:rsidRPr="006A6DC7">
        <w:rPr>
          <w:rFonts w:ascii="Arial" w:hAnsi="Arial" w:cs="Arial"/>
          <w:sz w:val="20"/>
        </w:rPr>
        <w:t xml:space="preserve">Wages and salaries of personnel related to staffing of activities related to the implementation of the supported project, which are not provided by the contractor. These are eligible under the following conditions: </w:t>
      </w:r>
    </w:p>
    <w:p w:rsidR="006A6DC7" w:rsidRPr="006A6DC7" w:rsidP="006A6DC7" w14:paraId="0B9AB916" w14:textId="77777777">
      <w:pPr>
        <w:pStyle w:val="ListParagraph"/>
        <w:jc w:val="both"/>
        <w:rPr>
          <w:rFonts w:ascii="Arial" w:hAnsi="Arial" w:cs="Arial"/>
          <w:sz w:val="20"/>
        </w:rPr>
      </w:pPr>
    </w:p>
    <w:p w:rsidR="006A6DC7" w:rsidP="006C6B71" w14:paraId="49BB2EB3" w14:textId="77777777">
      <w:pPr>
        <w:pStyle w:val="ListParagraph"/>
        <w:numPr>
          <w:ilvl w:val="0"/>
          <w:numId w:val="11"/>
        </w:numPr>
        <w:spacing w:before="120" w:after="0"/>
        <w:ind w:left="454" w:hanging="357"/>
        <w:contextualSpacing w:val="0"/>
        <w:jc w:val="both"/>
        <w:rPr>
          <w:rFonts w:ascii="Arial" w:hAnsi="Arial" w:cs="Arial"/>
          <w:sz w:val="20"/>
        </w:rPr>
      </w:pPr>
      <w:r w:rsidRPr="006D6770">
        <w:rPr>
          <w:rFonts w:ascii="Arial" w:hAnsi="Arial" w:cs="Arial"/>
          <w:sz w:val="20"/>
        </w:rPr>
        <w:t xml:space="preserve">the </w:t>
      </w:r>
      <w:r w:rsidRPr="002E2848">
        <w:rPr>
          <w:rFonts w:ascii="Arial" w:hAnsi="Arial" w:cs="Arial"/>
          <w:sz w:val="20"/>
          <w:szCs w:val="20"/>
        </w:rPr>
        <w:t>activities</w:t>
      </w:r>
      <w:r w:rsidRPr="006D6770">
        <w:rPr>
          <w:rFonts w:ascii="Arial" w:hAnsi="Arial" w:cs="Arial"/>
          <w:sz w:val="20"/>
        </w:rPr>
        <w:t xml:space="preserve"> are carried out in the </w:t>
      </w:r>
      <w:r w:rsidRPr="006060AF">
        <w:rPr>
          <w:rFonts w:ascii="Arial" w:hAnsi="Arial" w:cs="Arial"/>
          <w:b/>
          <w:color w:val="00B050"/>
          <w:sz w:val="20"/>
        </w:rPr>
        <w:t>form of agreements on work</w:t>
      </w:r>
      <w:r w:rsidRPr="006060AF">
        <w:rPr>
          <w:rFonts w:ascii="Arial" w:hAnsi="Arial" w:cs="Arial"/>
          <w:color w:val="00B050"/>
          <w:sz w:val="20"/>
        </w:rPr>
        <w:t xml:space="preserve"> </w:t>
      </w:r>
      <w:r w:rsidRPr="006D6770">
        <w:rPr>
          <w:rFonts w:ascii="Arial" w:hAnsi="Arial" w:cs="Arial"/>
          <w:sz w:val="20"/>
        </w:rPr>
        <w:t>performed outside the employment relationship (DPČ/DPP</w:t>
      </w:r>
      <w:r>
        <w:rPr>
          <w:rFonts w:ascii="Arial" w:hAnsi="Arial" w:cs="Arial"/>
          <w:sz w:val="20"/>
        </w:rPr>
        <w:t xml:space="preserve"> contract for work activity/agreement to complete a job</w:t>
      </w:r>
      <w:r w:rsidRPr="006D6770">
        <w:rPr>
          <w:rFonts w:ascii="Arial" w:hAnsi="Arial" w:cs="Arial"/>
          <w:sz w:val="20"/>
        </w:rPr>
        <w:t>), where such agreements cannot be concluded with existing employees of the applicant or project partner who are simultaneously employed or have a similar contractual relationship. Such agreements shall also include the type and description of the action taken to implement the project, including its title. The amount of remuneration (income) must be the usual amount at the place and time, ie it should be derived</w:t>
      </w:r>
    </w:p>
    <w:p w:rsidR="00201100" w:rsidRPr="00F11D1B" w:rsidP="00201100" w14:paraId="2CFB5B3A" w14:textId="77777777">
      <w:pPr>
        <w:pStyle w:val="ListParagraph"/>
        <w:ind w:left="1068"/>
        <w:rPr>
          <w:rFonts w:ascii="Arial" w:hAnsi="Arial" w:cs="Arial"/>
          <w:sz w:val="20"/>
          <w:highlight w:val="darkGray"/>
        </w:rPr>
      </w:pPr>
    </w:p>
    <w:p w:rsidR="006A6DC7" w:rsidRPr="006A6DC7" w:rsidP="006A6DC7" w14:paraId="41E77D83" w14:textId="77777777">
      <w:pPr>
        <w:pStyle w:val="ListParagraph"/>
        <w:numPr>
          <w:ilvl w:val="0"/>
          <w:numId w:val="12"/>
        </w:numPr>
        <w:spacing w:after="0"/>
        <w:ind w:left="1208" w:hanging="357"/>
        <w:contextualSpacing w:val="0"/>
        <w:jc w:val="both"/>
        <w:rPr>
          <w:rFonts w:ascii="Arial" w:hAnsi="Arial" w:cs="Arial"/>
          <w:sz w:val="20"/>
        </w:rPr>
      </w:pPr>
      <w:r w:rsidRPr="006060AF">
        <w:rPr>
          <w:rFonts w:ascii="Arial" w:hAnsi="Arial" w:cs="Arial"/>
          <w:b/>
          <w:sz w:val="20"/>
          <w:szCs w:val="20"/>
        </w:rPr>
        <w:t>For Czech applicants / project partners</w:t>
      </w:r>
      <w:r w:rsidRPr="006060AF">
        <w:rPr>
          <w:rFonts w:ascii="Arial" w:hAnsi="Arial" w:cs="Arial"/>
          <w:sz w:val="20"/>
          <w:szCs w:val="20"/>
        </w:rPr>
        <w:t>: in the case of Czech applicants and their Czech partners, wage (personal) expenses amount to 1.5 times the average gross wage set by the Ministry of Labor and Social Affairs for</w:t>
      </w:r>
      <w:r>
        <w:rPr>
          <w:rStyle w:val="tlid-translation"/>
          <w:rFonts w:ascii="Roboto" w:hAnsi="Roboto"/>
          <w:color w:val="777777"/>
          <w:lang w:val="en"/>
        </w:rPr>
        <w:t xml:space="preserve"> </w:t>
      </w:r>
      <w:r w:rsidRPr="00B63913">
        <w:rPr>
          <w:rFonts w:ascii="Arial" w:hAnsi="Arial" w:cs="Arial"/>
          <w:sz w:val="20"/>
          <w:szCs w:val="20"/>
        </w:rPr>
        <w:t>2020.</w:t>
      </w:r>
      <w:r>
        <w:rPr>
          <w:rStyle w:val="FootnoteReference"/>
          <w:rFonts w:ascii="Arial" w:hAnsi="Arial" w:cs="Arial"/>
          <w:sz w:val="20"/>
          <w:szCs w:val="20"/>
        </w:rPr>
        <w:footnoteReference w:id="5"/>
      </w:r>
    </w:p>
    <w:p w:rsidR="006A6DC7" w:rsidRPr="006A6DC7" w:rsidP="006A6DC7" w14:paraId="68C6E254" w14:textId="77777777">
      <w:pPr>
        <w:pStyle w:val="ListParagraph"/>
        <w:spacing w:after="0"/>
        <w:ind w:left="1208"/>
        <w:contextualSpacing w:val="0"/>
        <w:jc w:val="both"/>
        <w:rPr>
          <w:rFonts w:ascii="Arial" w:hAnsi="Arial" w:cs="Arial"/>
          <w:sz w:val="20"/>
        </w:rPr>
      </w:pPr>
    </w:p>
    <w:p w:rsidR="006A6DC7" w:rsidRPr="006A6DC7" w:rsidP="006A6DC7" w14:paraId="30E5A541" w14:textId="77777777">
      <w:pPr>
        <w:pStyle w:val="ListParagraph"/>
        <w:numPr>
          <w:ilvl w:val="0"/>
          <w:numId w:val="12"/>
        </w:numPr>
        <w:spacing w:after="0"/>
        <w:ind w:left="1208" w:hanging="357"/>
        <w:contextualSpacing w:val="0"/>
        <w:jc w:val="both"/>
        <w:rPr>
          <w:rFonts w:ascii="Arial" w:hAnsi="Arial" w:cs="Arial"/>
          <w:sz w:val="20"/>
        </w:rPr>
      </w:pPr>
      <w:r w:rsidRPr="006A6DC7">
        <w:rPr>
          <w:rFonts w:ascii="Arial" w:hAnsi="Arial" w:cs="Arial"/>
          <w:b/>
          <w:sz w:val="20"/>
        </w:rPr>
        <w:t>In the case of foreign project partners</w:t>
      </w:r>
      <w:r w:rsidRPr="006A6DC7">
        <w:rPr>
          <w:rFonts w:ascii="Arial" w:hAnsi="Arial" w:cs="Arial"/>
          <w:sz w:val="20"/>
        </w:rPr>
        <w:t>, from the average national gross annual wage issued by Eurostat</w:t>
      </w:r>
      <w:r>
        <w:rPr>
          <w:rStyle w:val="FootnoteReference"/>
          <w:rFonts w:ascii="Arial" w:hAnsi="Arial" w:cs="Arial"/>
          <w:sz w:val="20"/>
          <w:szCs w:val="20"/>
        </w:rPr>
        <w:footnoteReference w:id="6"/>
      </w:r>
      <w:r w:rsidRPr="006A6DC7">
        <w:rPr>
          <w:rFonts w:ascii="Arial" w:hAnsi="Arial" w:cs="Arial"/>
          <w:sz w:val="20"/>
        </w:rPr>
        <w:t xml:space="preserve">, related to the year preceding the year of implementation + an increase of max. 25%, converted at the </w:t>
      </w:r>
      <w:r w:rsidRPr="006A6DC7">
        <w:rPr>
          <w:rFonts w:ascii="Arial" w:hAnsi="Arial" w:cs="Arial"/>
          <w:sz w:val="20"/>
          <w:szCs w:val="20"/>
        </w:rPr>
        <w:t>relevant</w:t>
      </w:r>
      <w:r w:rsidRPr="006A6DC7">
        <w:rPr>
          <w:rFonts w:ascii="Arial" w:hAnsi="Arial" w:cs="Arial"/>
          <w:sz w:val="20"/>
        </w:rPr>
        <w:t xml:space="preserve"> exchange rate to CZK or NOK (or other relevant currency) presented by the European Central Bank</w:t>
      </w:r>
      <w:r>
        <w:rPr>
          <w:rStyle w:val="FootnoteReference"/>
          <w:rFonts w:ascii="Arial" w:hAnsi="Arial" w:cs="Arial"/>
          <w:sz w:val="20"/>
          <w:szCs w:val="20"/>
        </w:rPr>
        <w:footnoteReference w:id="7"/>
      </w:r>
    </w:p>
    <w:p w:rsidR="006A6DC7" w:rsidP="006A6DC7" w14:paraId="7501884D" w14:textId="20A06735">
      <w:pPr>
        <w:pStyle w:val="ListParagraph"/>
        <w:numPr>
          <w:ilvl w:val="0"/>
          <w:numId w:val="11"/>
        </w:numPr>
        <w:spacing w:before="120" w:after="0"/>
        <w:ind w:left="454" w:hanging="357"/>
        <w:contextualSpacing w:val="0"/>
        <w:jc w:val="both"/>
        <w:rPr>
          <w:rFonts w:ascii="Arial" w:hAnsi="Arial" w:cs="Arial"/>
          <w:sz w:val="20"/>
          <w:szCs w:val="20"/>
        </w:rPr>
      </w:pPr>
      <w:r w:rsidRPr="00B14F23">
        <w:rPr>
          <w:rFonts w:ascii="Arial" w:hAnsi="Arial" w:cs="Arial"/>
          <w:sz w:val="20"/>
          <w:szCs w:val="20"/>
        </w:rPr>
        <w:t xml:space="preserve">the activities are carried out by the </w:t>
      </w:r>
      <w:r w:rsidRPr="00B14F23">
        <w:rPr>
          <w:rFonts w:ascii="Arial" w:hAnsi="Arial" w:cs="Arial"/>
          <w:b/>
          <w:color w:val="00B050"/>
          <w:sz w:val="20"/>
          <w:szCs w:val="20"/>
        </w:rPr>
        <w:t>existing staff of the applicant or project partner</w:t>
      </w:r>
      <w:r w:rsidRPr="00B14F23">
        <w:rPr>
          <w:rFonts w:ascii="Arial" w:hAnsi="Arial" w:cs="Arial"/>
          <w:sz w:val="20"/>
          <w:szCs w:val="20"/>
        </w:rPr>
        <w:t xml:space="preserve">, who are simultaneously </w:t>
      </w:r>
      <w:r w:rsidRPr="00B14F23">
        <w:rPr>
          <w:rFonts w:ascii="Arial" w:hAnsi="Arial" w:cs="Arial"/>
          <w:b/>
          <w:color w:val="00B050"/>
          <w:sz w:val="20"/>
          <w:szCs w:val="20"/>
        </w:rPr>
        <w:t>employed</w:t>
      </w:r>
      <w:r w:rsidRPr="00B14F23">
        <w:rPr>
          <w:rFonts w:ascii="Arial" w:hAnsi="Arial" w:cs="Arial"/>
          <w:sz w:val="20"/>
          <w:szCs w:val="20"/>
        </w:rPr>
        <w:t xml:space="preserve"> or have a similar contractual relationship. For the calculation, the amount of nominal wages specified in the </w:t>
      </w:r>
      <w:r w:rsidRPr="008F1288" w:rsidR="006003F9">
        <w:rPr>
          <w:rFonts w:ascii="Arial" w:hAnsi="Arial" w:cs="Arial"/>
          <w:sz w:val="20"/>
          <w:szCs w:val="20"/>
        </w:rPr>
        <w:t>Guidelines for Eligible E</w:t>
      </w:r>
      <w:r w:rsidRPr="00AC55A0" w:rsidR="006003F9">
        <w:rPr>
          <w:rFonts w:ascii="Arial" w:hAnsi="Arial" w:cs="Arial"/>
          <w:sz w:val="20"/>
          <w:szCs w:val="20"/>
        </w:rPr>
        <w:t>xpenditure</w:t>
      </w:r>
      <w:r w:rsidRPr="00B14F23" w:rsidR="006003F9">
        <w:rPr>
          <w:rFonts w:ascii="Arial" w:hAnsi="Arial" w:cs="Arial"/>
          <w:sz w:val="20"/>
          <w:szCs w:val="20"/>
        </w:rPr>
        <w:t xml:space="preserve"> </w:t>
      </w:r>
      <w:r w:rsidRPr="00B14F23">
        <w:rPr>
          <w:rFonts w:ascii="Arial" w:hAnsi="Arial" w:cs="Arial"/>
          <w:sz w:val="20"/>
          <w:szCs w:val="20"/>
        </w:rPr>
        <w:t>is considered, in proportion to the working time in which the employee participates in the implementation of the project according to the concluded employment contract or amendment to the existing contract with the employer. The individual workloads cannot overlap, they can only be complemented and can total up to 1.5 workloads.</w:t>
      </w:r>
      <w:r>
        <w:rPr>
          <w:rFonts w:ascii="Arial" w:hAnsi="Arial" w:cs="Arial"/>
          <w:sz w:val="20"/>
          <w:szCs w:val="20"/>
        </w:rPr>
        <w:t xml:space="preserve"> </w:t>
      </w:r>
    </w:p>
    <w:p w:rsidR="006A6DC7" w:rsidRPr="00B14F23" w:rsidP="006A6DC7" w14:paraId="56D6DC12" w14:textId="2826360A">
      <w:pPr>
        <w:pStyle w:val="basictext"/>
      </w:pPr>
      <w:r w:rsidRPr="00B14F23">
        <w:t>The applicant will be invited to submit an employment contract, concluded amendment or agreement on work performed outside the employment relationship, before signing the support contract. The reporting of overtime work by the beneficiary's staff as a project implementation work is not allowed and is therefore not considered as eligible expenditure. The wage expenditure of the final beneficiary during the project implementation is documented and verified by means of wage sheets on which the reported activities, their scope and a brief description are recorded.</w:t>
      </w:r>
      <w:r w:rsidRPr="00FD6B18">
        <w:t xml:space="preserve"> </w:t>
      </w:r>
      <w:r w:rsidRPr="00B14F23">
        <w:t>The wage expenditure of part-time or fixed-share employees specified in the contract or in the job description shall be verified in the course of the project in accordance with the Guidelines</w:t>
      </w:r>
      <w:r w:rsidRPr="00713AA2">
        <w:t xml:space="preserve"> </w:t>
      </w:r>
      <w:r w:rsidR="001500EB">
        <w:t>for</w:t>
      </w:r>
      <w:r>
        <w:t xml:space="preserve"> </w:t>
      </w:r>
      <w:r w:rsidRPr="00B14F23">
        <w:t>Eligibility Expenditure.</w:t>
      </w:r>
    </w:p>
    <w:p w:rsidR="00201100" w:rsidRPr="008C5669" w:rsidP="008C5669" w14:paraId="0BC5802D" w14:textId="77777777">
      <w:pPr>
        <w:pStyle w:val="ListParagraph"/>
        <w:numPr>
          <w:ilvl w:val="0"/>
          <w:numId w:val="10"/>
        </w:numPr>
        <w:rPr>
          <w:rFonts w:ascii="Arial" w:hAnsi="Arial" w:cs="Arial"/>
          <w:i/>
          <w:sz w:val="20"/>
          <w:szCs w:val="20"/>
          <w:u w:val="single"/>
        </w:rPr>
      </w:pPr>
      <w:r w:rsidRPr="008C5669">
        <w:rPr>
          <w:rFonts w:ascii="Arial" w:hAnsi="Arial" w:cs="Arial"/>
          <w:i/>
          <w:sz w:val="20"/>
          <w:szCs w:val="20"/>
          <w:u w:val="single"/>
        </w:rPr>
        <w:t>Travel expenses</w:t>
      </w:r>
    </w:p>
    <w:p w:rsidR="006A6DC7" w:rsidRPr="006A6DC7" w:rsidP="006A6DC7" w14:paraId="32D2E576" w14:textId="7A2148C0">
      <w:pPr>
        <w:spacing w:before="120" w:after="120"/>
        <w:jc w:val="both"/>
        <w:rPr>
          <w:rFonts w:ascii="Arial" w:hAnsi="Arial" w:cs="Arial"/>
          <w:sz w:val="20"/>
          <w:szCs w:val="20"/>
        </w:rPr>
      </w:pPr>
      <w:r w:rsidRPr="006A6DC7">
        <w:rPr>
          <w:rFonts w:ascii="Arial" w:hAnsi="Arial" w:cs="Arial"/>
          <w:sz w:val="20"/>
          <w:szCs w:val="20"/>
        </w:rPr>
        <w:t xml:space="preserve">Travel expenses, under this call, are considered as objective, substantively correct expenditure of the Final Beneficiary or his partner (s) incurred in direct connection with the fulfilment of the subject and project and to fulfill its requirements. Expenditure may be in accordance with the applicable legislation of your country (foreign and foreign participants) and in accounting documents or for those that can only be used for foreign entities on foreign trips. This expenditure is eligible to the extent specified in the other 3.1.2. Travel expenses, in the Guideline </w:t>
      </w:r>
      <w:r w:rsidR="004875C6">
        <w:rPr>
          <w:rFonts w:ascii="Arial" w:hAnsi="Arial" w:cs="Arial"/>
          <w:sz w:val="20"/>
          <w:szCs w:val="20"/>
        </w:rPr>
        <w:t>for</w:t>
      </w:r>
      <w:r w:rsidRPr="006A6DC7">
        <w:rPr>
          <w:rFonts w:ascii="Arial" w:hAnsi="Arial" w:cs="Arial"/>
          <w:sz w:val="20"/>
          <w:szCs w:val="20"/>
        </w:rPr>
        <w:t xml:space="preserve"> Eligible Expenditures.</w:t>
      </w:r>
    </w:p>
    <w:p w:rsidR="00201100" w:rsidRPr="008C5669" w:rsidP="008C5669" w14:paraId="5FB9B2A9" w14:textId="77777777">
      <w:pPr>
        <w:pStyle w:val="ListParagraph"/>
        <w:numPr>
          <w:ilvl w:val="0"/>
          <w:numId w:val="10"/>
        </w:numPr>
        <w:rPr>
          <w:rFonts w:ascii="Arial" w:hAnsi="Arial" w:cs="Arial"/>
          <w:i/>
          <w:sz w:val="20"/>
          <w:szCs w:val="20"/>
          <w:u w:val="single"/>
        </w:rPr>
      </w:pPr>
      <w:r w:rsidRPr="006A6DC7">
        <w:rPr>
          <w:rFonts w:ascii="Arial" w:hAnsi="Arial" w:cs="Arial"/>
          <w:i/>
          <w:sz w:val="20"/>
          <w:szCs w:val="20"/>
          <w:u w:val="single"/>
        </w:rPr>
        <w:t>Promotion of the project</w:t>
      </w:r>
    </w:p>
    <w:p w:rsidR="006A6DC7" w:rsidRPr="008709C8" w:rsidP="006A6DC7" w14:paraId="7207F294" w14:textId="77777777">
      <w:pPr>
        <w:spacing w:before="120" w:after="120"/>
        <w:jc w:val="both"/>
        <w:rPr>
          <w:rFonts w:ascii="Arial" w:hAnsi="Arial" w:cs="Arial"/>
          <w:sz w:val="20"/>
          <w:szCs w:val="20"/>
        </w:rPr>
      </w:pPr>
      <w:bookmarkStart w:id="17" w:name="_Toc34376689"/>
      <w:r>
        <w:rPr>
          <w:rFonts w:ascii="Arial" w:hAnsi="Arial" w:cs="Arial"/>
          <w:sz w:val="20"/>
          <w:szCs w:val="20"/>
        </w:rPr>
        <w:t>Eligible expenditure for the project promotion and public information that has to be included in the project application and its budget are eligible up to a maximum of 5 % of its own eligible expenditure.</w:t>
      </w:r>
    </w:p>
    <w:p w:rsidR="006A6DC7" w:rsidP="006A6DC7" w14:paraId="35F21B44" w14:textId="77777777">
      <w:pPr>
        <w:spacing w:before="120" w:after="120"/>
        <w:jc w:val="both"/>
        <w:rPr>
          <w:rFonts w:ascii="Arial" w:hAnsi="Arial" w:cs="Arial"/>
          <w:b/>
          <w:bCs/>
          <w:color w:val="00B150"/>
          <w:sz w:val="20"/>
          <w:szCs w:val="20"/>
        </w:rPr>
      </w:pPr>
      <w:r w:rsidRPr="008709C8">
        <w:rPr>
          <w:rFonts w:ascii="Arial" w:hAnsi="Arial" w:cs="Arial"/>
          <w:color w:val="000000"/>
          <w:sz w:val="20"/>
          <w:szCs w:val="20"/>
        </w:rPr>
        <w:t>The conditions</w:t>
      </w:r>
      <w:r>
        <w:rPr>
          <w:rFonts w:ascii="Arial" w:hAnsi="Arial" w:cs="Arial"/>
          <w:color w:val="000000"/>
          <w:sz w:val="20"/>
          <w:szCs w:val="20"/>
        </w:rPr>
        <w:t xml:space="preserve"> </w:t>
      </w:r>
      <w:r w:rsidRPr="008709C8">
        <w:rPr>
          <w:rFonts w:ascii="Arial" w:hAnsi="Arial" w:cs="Arial"/>
          <w:color w:val="000000"/>
          <w:sz w:val="20"/>
          <w:szCs w:val="20"/>
        </w:rPr>
        <w:t xml:space="preserve">and specifications for the </w:t>
      </w:r>
      <w:r w:rsidRPr="00E252D3">
        <w:rPr>
          <w:rFonts w:ascii="Arial" w:hAnsi="Arial" w:cs="Arial"/>
          <w:sz w:val="20"/>
          <w:szCs w:val="20"/>
        </w:rPr>
        <w:t>creation</w:t>
      </w:r>
      <w:r w:rsidRPr="008709C8">
        <w:rPr>
          <w:rFonts w:ascii="Arial" w:hAnsi="Arial" w:cs="Arial"/>
          <w:color w:val="000000"/>
          <w:sz w:val="20"/>
          <w:szCs w:val="20"/>
        </w:rPr>
        <w:t xml:space="preserve"> and funding of publicity tools are set out in the separate</w:t>
      </w:r>
      <w:r>
        <w:rPr>
          <w:rFonts w:ascii="Arial" w:hAnsi="Arial" w:cs="Arial"/>
          <w:color w:val="000000"/>
          <w:sz w:val="20"/>
          <w:szCs w:val="20"/>
        </w:rPr>
        <w:t xml:space="preserve"> </w:t>
      </w:r>
      <w:r w:rsidRPr="008709C8">
        <w:rPr>
          <w:rFonts w:ascii="Arial" w:hAnsi="Arial" w:cs="Arial"/>
          <w:i/>
          <w:iCs/>
          <w:color w:val="00B150"/>
          <w:sz w:val="20"/>
          <w:szCs w:val="20"/>
        </w:rPr>
        <w:t xml:space="preserve">Publicity </w:t>
      </w:r>
      <w:r w:rsidRPr="008709C8">
        <w:rPr>
          <w:rFonts w:ascii="Arial" w:hAnsi="Arial" w:cs="Arial"/>
          <w:sz w:val="20"/>
          <w:szCs w:val="20"/>
        </w:rPr>
        <w:t>Manual</w:t>
      </w:r>
      <w:r w:rsidRPr="008709C8">
        <w:rPr>
          <w:rFonts w:ascii="Arial" w:hAnsi="Arial" w:cs="Arial"/>
          <w:i/>
          <w:iCs/>
          <w:color w:val="00B150"/>
          <w:sz w:val="20"/>
          <w:szCs w:val="20"/>
        </w:rPr>
        <w:t xml:space="preserve"> for Applicants and Final Beneficiaries in the Environment, Ecosystems and Climate Change Programme</w:t>
      </w:r>
      <w:r w:rsidRPr="008709C8">
        <w:rPr>
          <w:rFonts w:ascii="Arial" w:hAnsi="Arial" w:cs="Arial"/>
          <w:color w:val="000000"/>
          <w:sz w:val="20"/>
          <w:szCs w:val="20"/>
        </w:rPr>
        <w:t>, which can be found</w:t>
      </w:r>
      <w:hyperlink r:id="rId16" w:history="1">
        <w:r w:rsidRPr="008709C8">
          <w:rPr>
            <w:rStyle w:val="Hyperlink"/>
            <w:rFonts w:ascii="Arial" w:hAnsi="Arial" w:cs="Arial"/>
            <w:sz w:val="20"/>
            <w:szCs w:val="20"/>
          </w:rPr>
          <w:t xml:space="preserve"> </w:t>
        </w:r>
        <w:r w:rsidRPr="008709C8">
          <w:rPr>
            <w:rStyle w:val="Hyperlink"/>
            <w:rFonts w:ascii="Arial" w:hAnsi="Arial" w:cs="Arial"/>
            <w:b/>
            <w:bCs/>
            <w:sz w:val="20"/>
            <w:szCs w:val="20"/>
          </w:rPr>
          <w:t>here</w:t>
        </w:r>
      </w:hyperlink>
      <w:r w:rsidRPr="008709C8">
        <w:rPr>
          <w:rFonts w:ascii="Arial" w:hAnsi="Arial" w:cs="Arial"/>
          <w:color w:val="000000"/>
          <w:sz w:val="20"/>
          <w:szCs w:val="20"/>
        </w:rPr>
        <w:t>.</w:t>
      </w:r>
      <w:r w:rsidRPr="00F3298A">
        <w:rPr>
          <w:rFonts w:ascii="Arial" w:hAnsi="Arial" w:cs="Arial"/>
          <w:color w:val="000000"/>
          <w:sz w:val="20"/>
          <w:szCs w:val="20"/>
        </w:rPr>
        <w:t xml:space="preserve"> </w:t>
      </w:r>
      <w:r w:rsidRPr="008709C8">
        <w:rPr>
          <w:rFonts w:ascii="Arial" w:hAnsi="Arial" w:cs="Arial"/>
          <w:color w:val="000000"/>
          <w:sz w:val="20"/>
          <w:szCs w:val="20"/>
        </w:rPr>
        <w:t xml:space="preserve">All promotional activities shall be stated in the </w:t>
      </w:r>
      <w:r w:rsidRPr="008709C8">
        <w:rPr>
          <w:rFonts w:ascii="Arial" w:hAnsi="Arial" w:cs="Arial"/>
          <w:b/>
          <w:bCs/>
          <w:color w:val="00B150"/>
          <w:sz w:val="20"/>
          <w:szCs w:val="20"/>
        </w:rPr>
        <w:t>Project Communication Plan</w:t>
      </w:r>
      <w:r>
        <w:rPr>
          <w:rFonts w:ascii="Arial" w:hAnsi="Arial" w:cs="Arial"/>
          <w:b/>
          <w:bCs/>
          <w:color w:val="00B150"/>
          <w:sz w:val="20"/>
          <w:szCs w:val="20"/>
        </w:rPr>
        <w:t xml:space="preserve"> </w:t>
      </w:r>
    </w:p>
    <w:p w:rsidR="00201100" w:rsidRPr="008C5669" w:rsidP="00815DF3" w14:paraId="1AC089A8" w14:textId="77777777">
      <w:pPr>
        <w:pStyle w:val="ListParagraph"/>
        <w:numPr>
          <w:ilvl w:val="2"/>
          <w:numId w:val="1"/>
        </w:numPr>
        <w:spacing w:after="0"/>
        <w:outlineLvl w:val="1"/>
        <w:rPr>
          <w:rFonts w:ascii="Arial" w:hAnsi="Arial" w:cs="Arial"/>
          <w:b/>
          <w:i/>
          <w:sz w:val="20"/>
          <w:szCs w:val="20"/>
        </w:rPr>
      </w:pPr>
      <w:bookmarkStart w:id="18" w:name="_Toc41292209"/>
      <w:r w:rsidRPr="008C5669">
        <w:rPr>
          <w:rFonts w:ascii="Arial" w:hAnsi="Arial" w:cs="Arial"/>
          <w:b/>
          <w:i/>
          <w:sz w:val="20"/>
          <w:szCs w:val="20"/>
        </w:rPr>
        <w:t>Indirect costs</w:t>
      </w:r>
      <w:bookmarkEnd w:id="17"/>
      <w:bookmarkEnd w:id="18"/>
    </w:p>
    <w:p w:rsidR="00201100" w:rsidRPr="00F11D1B" w:rsidP="00201100" w14:paraId="676DA641" w14:textId="77777777">
      <w:pPr>
        <w:spacing w:after="0"/>
        <w:rPr>
          <w:rFonts w:ascii="Arial" w:hAnsi="Arial" w:cs="Arial"/>
          <w:i/>
          <w:sz w:val="20"/>
          <w:highlight w:val="darkGray"/>
        </w:rPr>
      </w:pPr>
    </w:p>
    <w:p w:rsidR="006A6DC7" w:rsidRPr="003A5513" w:rsidP="006A6DC7" w14:paraId="748FFC9A" w14:textId="77777777">
      <w:pPr>
        <w:pStyle w:val="Nad1"/>
        <w:spacing w:before="120"/>
        <w:ind w:left="0" w:firstLine="0"/>
        <w:jc w:val="both"/>
        <w:outlineLvl w:val="9"/>
        <w:rPr>
          <w:i/>
          <w:sz w:val="20"/>
        </w:rPr>
      </w:pPr>
      <w:r w:rsidRPr="00CC544B">
        <w:rPr>
          <w:b w:val="0"/>
          <w:i/>
          <w:color w:val="auto"/>
          <w:sz w:val="20"/>
          <w:szCs w:val="20"/>
          <w:lang w:val="en-GB"/>
        </w:rPr>
        <w:t>Indirect costs are all eligible costs that cannot be identified by the Proj</w:t>
      </w:r>
      <w:r>
        <w:rPr>
          <w:b w:val="0"/>
          <w:i/>
          <w:color w:val="auto"/>
          <w:sz w:val="20"/>
          <w:szCs w:val="20"/>
          <w:lang w:val="en-GB"/>
        </w:rPr>
        <w:t xml:space="preserve">ect Promoter and/or the project </w:t>
      </w:r>
      <w:r w:rsidRPr="00CC544B">
        <w:rPr>
          <w:b w:val="0"/>
          <w:i/>
          <w:color w:val="auto"/>
          <w:sz w:val="20"/>
          <w:szCs w:val="20"/>
          <w:lang w:val="en-GB"/>
        </w:rPr>
        <w:t>partner as being directly attributed to the project but which can be identified and justified by its accounting system as being incurred in direct relationship with the eligible direct costs attributed to the project. They may not include any eligible direct costs. Indirect costs of the project shall represent a fair apportionment of the overall overheads of the Project Promoter or the project partner. Such costs may relate to</w:t>
      </w:r>
      <w:r w:rsidRPr="00CC544B">
        <w:rPr>
          <w:i/>
          <w:sz w:val="20"/>
        </w:rPr>
        <w:t xml:space="preserve"> </w:t>
      </w:r>
      <w:r w:rsidRPr="00CC544B">
        <w:rPr>
          <w:b w:val="0"/>
          <w:i/>
          <w:color w:val="auto"/>
          <w:sz w:val="20"/>
        </w:rPr>
        <w:t>„running</w:t>
      </w:r>
      <w:r w:rsidRPr="006B7A38">
        <w:rPr>
          <w:b w:val="0"/>
          <w:i/>
          <w:color w:val="auto"/>
          <w:sz w:val="20"/>
        </w:rPr>
        <w:t xml:space="preserve"> beneficiary organization according to the Guideline for Eligible Expenditure – chapter 3.2 letters b.), c.) or e.) such as renting an office, purchasing water, fuel, energy, cleaning, mainenance, insurance, off</w:t>
      </w:r>
      <w:r>
        <w:rPr>
          <w:b w:val="0"/>
          <w:i/>
          <w:color w:val="auto"/>
          <w:sz w:val="20"/>
        </w:rPr>
        <w:t>ice</w:t>
      </w:r>
      <w:r w:rsidRPr="006B7A38">
        <w:rPr>
          <w:b w:val="0"/>
          <w:i/>
          <w:color w:val="auto"/>
          <w:sz w:val="20"/>
        </w:rPr>
        <w:t xml:space="preserve"> supplies, internet and telephone services provider´s payment, postage, operating a company car and spending on cross-cutting activities such as human resources management, book keeping and administration, trainings, legal advice, etc. </w:t>
      </w:r>
    </w:p>
    <w:p w:rsidR="00201100" w:rsidRPr="00F6599F" w:rsidP="00245AE3" w14:paraId="52DA9CDA" w14:textId="77777777">
      <w:pPr>
        <w:spacing w:after="0"/>
        <w:ind w:left="1418"/>
        <w:jc w:val="both"/>
        <w:rPr>
          <w:rFonts w:ascii="Arial" w:hAnsi="Arial" w:cs="Arial"/>
          <w:sz w:val="20"/>
          <w:szCs w:val="20"/>
        </w:rPr>
      </w:pPr>
    </w:p>
    <w:p w:rsidR="00201100" w:rsidRPr="00F6599F" w:rsidP="00815DF3" w14:paraId="27C0293E" w14:textId="77777777">
      <w:pPr>
        <w:pStyle w:val="ListParagraph"/>
        <w:numPr>
          <w:ilvl w:val="2"/>
          <w:numId w:val="1"/>
        </w:numPr>
        <w:spacing w:after="0"/>
        <w:outlineLvl w:val="1"/>
        <w:rPr>
          <w:rFonts w:ascii="Arial" w:hAnsi="Arial" w:cs="Arial"/>
          <w:b/>
          <w:i/>
          <w:sz w:val="20"/>
          <w:szCs w:val="20"/>
        </w:rPr>
      </w:pPr>
      <w:bookmarkStart w:id="19" w:name="_Toc41292210"/>
      <w:bookmarkStart w:id="20" w:name="_Toc34376690"/>
      <w:r w:rsidRPr="00F6599F">
        <w:rPr>
          <w:rFonts w:ascii="Arial" w:hAnsi="Arial" w:cs="Arial"/>
          <w:b/>
          <w:i/>
          <w:sz w:val="20"/>
          <w:szCs w:val="20"/>
        </w:rPr>
        <w:t>O</w:t>
      </w:r>
      <w:r w:rsidR="006A6DC7">
        <w:rPr>
          <w:rFonts w:ascii="Arial" w:hAnsi="Arial" w:cs="Arial"/>
          <w:b/>
          <w:i/>
          <w:sz w:val="20"/>
          <w:szCs w:val="20"/>
        </w:rPr>
        <w:t>ther information for eligible costs</w:t>
      </w:r>
      <w:bookmarkEnd w:id="19"/>
      <w:r w:rsidR="006A6DC7">
        <w:rPr>
          <w:rFonts w:ascii="Arial" w:hAnsi="Arial" w:cs="Arial"/>
          <w:b/>
          <w:i/>
          <w:sz w:val="20"/>
          <w:szCs w:val="20"/>
        </w:rPr>
        <w:t xml:space="preserve"> </w:t>
      </w:r>
    </w:p>
    <w:bookmarkEnd w:id="20"/>
    <w:p w:rsidR="001C599D" w:rsidRPr="00E252D3" w:rsidP="001C599D" w14:paraId="11FB0565" w14:textId="77777777">
      <w:pPr>
        <w:keepNext/>
        <w:spacing w:before="120" w:after="120"/>
        <w:ind w:left="357"/>
        <w:rPr>
          <w:rFonts w:ascii="Arial" w:hAnsi="Arial" w:cs="Arial"/>
          <w:sz w:val="20"/>
          <w:szCs w:val="20"/>
        </w:rPr>
      </w:pPr>
      <w:r w:rsidRPr="00E252D3">
        <w:rPr>
          <w:rFonts w:ascii="Arial" w:hAnsi="Arial" w:cs="Arial"/>
          <w:i/>
          <w:sz w:val="20"/>
          <w:szCs w:val="20"/>
          <w:u w:val="single"/>
        </w:rPr>
        <w:t>Value Added Tax (VAT)</w:t>
      </w:r>
    </w:p>
    <w:p w:rsidR="001C599D" w:rsidRPr="006934AC" w:rsidP="001C599D" w14:paraId="660AAD4F" w14:textId="77777777">
      <w:pPr>
        <w:spacing w:before="120" w:after="120"/>
        <w:jc w:val="both"/>
        <w:rPr>
          <w:rFonts w:ascii="Arial" w:hAnsi="Arial" w:cs="Arial"/>
          <w:i/>
          <w:sz w:val="20"/>
          <w:szCs w:val="20"/>
        </w:rPr>
      </w:pPr>
      <w:r w:rsidRPr="006934AC">
        <w:rPr>
          <w:rFonts w:ascii="Arial" w:hAnsi="Arial" w:cs="Arial"/>
          <w:i/>
          <w:sz w:val="20"/>
          <w:szCs w:val="20"/>
        </w:rPr>
        <w:t>It is advisable to assess or consult with experts on a case-by-case basis with regard to the individual operating conditions of the project promoter.</w:t>
      </w:r>
    </w:p>
    <w:p w:rsidR="001C599D" w:rsidRPr="0075337A" w:rsidP="001C599D" w14:paraId="42A7A3B0" w14:textId="77777777">
      <w:pPr>
        <w:spacing w:before="120" w:after="120"/>
        <w:jc w:val="both"/>
        <w:rPr>
          <w:rFonts w:ascii="Arial" w:hAnsi="Arial" w:cs="Arial"/>
          <w:sz w:val="20"/>
          <w:szCs w:val="20"/>
        </w:rPr>
      </w:pPr>
      <w:r w:rsidRPr="00D913D5">
        <w:rPr>
          <w:rFonts w:ascii="Arial" w:hAnsi="Arial" w:cs="Arial"/>
          <w:sz w:val="20"/>
          <w:szCs w:val="20"/>
        </w:rPr>
        <w:t>In general terms, the financial support for the implementation of a project does not in itself affect the amount of VAT applied by the project promoter of the taxable supplies subsequently received. The grant plays a role as a “source of funding” and only the purpose of its use (specific performance) is decisive for the amount of the VAT claim. As regards the support of activities falling within the provisions of Article 72 (2a) of Act No. 235/2004 Coll., on VAT, as amended, taxpayers arises full right to deduct VAT on the input, and in this case the deduction claim must be reduced according to Article 76 of the Act, i.e. not included in the required amount of the grant. In the case of grants for action, not being taxable transactions (e.g. non-commercial research and development) the taxpayer is not entitled to deduct VAT, thus VAT is included in the required amount of the grant</w:t>
      </w:r>
      <w:r>
        <w:rPr>
          <w:rFonts w:ascii="Arial" w:hAnsi="Arial" w:cs="Arial"/>
          <w:sz w:val="20"/>
          <w:szCs w:val="20"/>
        </w:rPr>
        <w:t>.</w:t>
      </w:r>
    </w:p>
    <w:p w:rsidR="001C599D" w:rsidRPr="006934AC" w:rsidP="001C599D" w14:paraId="343F77AC" w14:textId="77777777">
      <w:pPr>
        <w:keepNext/>
        <w:spacing w:before="240" w:after="120"/>
        <w:ind w:left="360"/>
        <w:rPr>
          <w:rFonts w:ascii="Arial" w:hAnsi="Arial" w:cs="Arial"/>
          <w:i/>
          <w:sz w:val="20"/>
          <w:szCs w:val="20"/>
          <w:u w:val="single"/>
        </w:rPr>
      </w:pPr>
      <w:r w:rsidRPr="006934AC">
        <w:rPr>
          <w:rFonts w:ascii="Arial" w:hAnsi="Arial" w:cs="Arial"/>
          <w:i/>
          <w:sz w:val="20"/>
          <w:szCs w:val="20"/>
          <w:u w:val="single"/>
        </w:rPr>
        <w:t>Voluntary work</w:t>
      </w:r>
    </w:p>
    <w:p w:rsidR="001C599D" w:rsidP="38995926" w14:paraId="5AAE120F" w14:textId="561C9192">
      <w:pPr>
        <w:spacing w:before="120" w:after="120"/>
        <w:jc w:val="both"/>
        <w:rPr>
          <w:rFonts w:ascii="Arial" w:hAnsi="Arial" w:cs="Arial"/>
          <w:sz w:val="20"/>
          <w:szCs w:val="20"/>
        </w:rPr>
      </w:pPr>
      <w:r w:rsidRPr="38995926" w:rsidR="38995926">
        <w:rPr>
          <w:rFonts w:ascii="Arial" w:hAnsi="Arial" w:cs="Arial"/>
          <w:sz w:val="20"/>
          <w:szCs w:val="20"/>
        </w:rPr>
        <w:t>In case of projects where the project promoter or project partne</w:t>
      </w:r>
      <w:r w:rsidRPr="38995926" w:rsidR="38995926">
        <w:rPr>
          <w:rFonts w:ascii="Arial" w:hAnsi="Arial" w:cs="Arial"/>
          <w:sz w:val="20"/>
          <w:szCs w:val="20"/>
        </w:rPr>
        <w:t xml:space="preserve">r is an NGO or a social partner </w:t>
      </w:r>
      <w:r w:rsidRPr="38995926" w:rsidR="38995926">
        <w:rPr>
          <w:rFonts w:ascii="Arial" w:hAnsi="Arial" w:cs="Arial"/>
          <w:sz w:val="20"/>
          <w:szCs w:val="20"/>
        </w:rPr>
        <w:t>(employers' associations and trade unions), in-kind contribution in</w:t>
      </w:r>
      <w:r w:rsidRPr="38995926" w:rsidR="38995926">
        <w:rPr>
          <w:rFonts w:ascii="Arial" w:hAnsi="Arial" w:cs="Arial"/>
          <w:sz w:val="20"/>
          <w:szCs w:val="20"/>
        </w:rPr>
        <w:t xml:space="preserve"> the form of </w:t>
      </w:r>
      <w:r w:rsidRPr="38995926" w:rsidR="38995926">
        <w:rPr>
          <w:rFonts w:ascii="Arial" w:hAnsi="Arial" w:cs="Arial"/>
          <w:i/>
          <w:iCs/>
          <w:color w:val="00B050"/>
          <w:sz w:val="20"/>
          <w:szCs w:val="20"/>
        </w:rPr>
        <w:t>voluntary work</w:t>
      </w:r>
      <w:r w:rsidRPr="38995926" w:rsidR="38995926">
        <w:rPr>
          <w:rFonts w:ascii="Arial" w:hAnsi="Arial" w:cs="Arial"/>
          <w:sz w:val="20"/>
          <w:szCs w:val="20"/>
        </w:rPr>
        <w:t xml:space="preserve"> </w:t>
      </w:r>
      <w:r w:rsidRPr="38995926" w:rsidR="38995926">
        <w:rPr>
          <w:rFonts w:ascii="Arial" w:hAnsi="Arial" w:cs="Arial"/>
          <w:sz w:val="20"/>
          <w:szCs w:val="20"/>
        </w:rPr>
        <w:t>may constitute up to 50% of the co-fina</w:t>
      </w:r>
      <w:r w:rsidRPr="38995926" w:rsidR="38995926">
        <w:rPr>
          <w:rFonts w:ascii="Arial" w:hAnsi="Arial" w:cs="Arial"/>
          <w:sz w:val="20"/>
          <w:szCs w:val="20"/>
        </w:rPr>
        <w:t xml:space="preserve">ncing required for the project.In that case, both the final beneficiary and it´s partner can report this </w:t>
      </w:r>
      <w:r w:rsidRPr="38995926" w:rsidR="38995926">
        <w:rPr>
          <w:rFonts w:ascii="Arial" w:hAnsi="Arial" w:cs="Arial"/>
          <w:sz w:val="20"/>
          <w:szCs w:val="20"/>
        </w:rPr>
        <w:t>volunteer</w:t>
      </w:r>
      <w:r w:rsidRPr="38995926" w:rsidR="38995926">
        <w:rPr>
          <w:rFonts w:ascii="Arial" w:hAnsi="Arial" w:cs="Arial"/>
          <w:sz w:val="20"/>
          <w:szCs w:val="20"/>
        </w:rPr>
        <w:t xml:space="preserve"> work also as a non-governmental non-profit organization or a social partner (see chapt. 5.4. Guideline </w:t>
      </w:r>
      <w:r w:rsidRPr="38995926" w:rsidR="38995926">
        <w:rPr>
          <w:rFonts w:ascii="Arial" w:hAnsi="Arial" w:cs="Arial"/>
          <w:sz w:val="20"/>
          <w:szCs w:val="20"/>
        </w:rPr>
        <w:t>for</w:t>
      </w:r>
      <w:r w:rsidRPr="38995926" w:rsidR="38995926">
        <w:rPr>
          <w:rFonts w:ascii="Arial" w:hAnsi="Arial" w:cs="Arial"/>
          <w:sz w:val="20"/>
          <w:szCs w:val="20"/>
        </w:rPr>
        <w:t xml:space="preserve"> Eligible Expenditures. </w:t>
      </w:r>
    </w:p>
    <w:p w:rsidR="001C599D" w:rsidP="001C599D" w14:paraId="62F7BA24" w14:textId="77777777">
      <w:pPr>
        <w:spacing w:before="120" w:after="120"/>
        <w:jc w:val="both"/>
        <w:rPr>
          <w:rFonts w:ascii="Arial" w:hAnsi="Arial" w:cs="Arial"/>
          <w:sz w:val="20"/>
          <w:szCs w:val="20"/>
        </w:rPr>
      </w:pPr>
      <w:r w:rsidRPr="006934AC">
        <w:rPr>
          <w:rFonts w:ascii="Arial" w:hAnsi="Arial" w:cs="Arial"/>
          <w:i/>
          <w:sz w:val="20"/>
          <w:szCs w:val="20"/>
        </w:rPr>
        <w:t>Voluntary activity means a publicly beneficial activity organised pursuant to Act No. 198/2002 Coll., on voluntary service and amending some other acts (the Voluntary Service Act), as amended, and a publicly beneficial activity that is carried out by a volunteer who has reached at least 15 years of age, based on their free will, in their free time and without receiving any remuneration, reciprocal service or other advantage</w:t>
      </w:r>
      <w:r>
        <w:rPr>
          <w:rStyle w:val="FootnoteReference"/>
          <w:rFonts w:ascii="Arial" w:hAnsi="Arial" w:cs="Arial"/>
          <w:i/>
          <w:sz w:val="20"/>
          <w:szCs w:val="20"/>
        </w:rPr>
        <w:footnoteReference w:id="8"/>
      </w:r>
      <w:r w:rsidRPr="009822CD">
        <w:rPr>
          <w:rFonts w:ascii="Arial" w:hAnsi="Arial" w:cs="Arial"/>
          <w:sz w:val="20"/>
          <w:szCs w:val="20"/>
        </w:rPr>
        <w:t>.</w:t>
      </w:r>
    </w:p>
    <w:p w:rsidR="001C599D" w:rsidRPr="00A865A5" w:rsidP="001C599D" w14:paraId="54ACEF1D" w14:textId="77777777">
      <w:pPr>
        <w:spacing w:before="120" w:after="120"/>
        <w:jc w:val="both"/>
        <w:rPr>
          <w:rFonts w:ascii="Arial" w:hAnsi="Arial" w:cs="Arial"/>
          <w:sz w:val="20"/>
          <w:szCs w:val="20"/>
        </w:rPr>
      </w:pPr>
      <w:r>
        <w:rPr>
          <w:rFonts w:ascii="Arial" w:hAnsi="Arial" w:cs="Arial"/>
          <w:sz w:val="20"/>
          <w:szCs w:val="20"/>
        </w:rPr>
        <w:t xml:space="preserve">Appropriate unit prices for voluntary work which shall be in accordance with salary normally paid for such work in given time and place are based on gross monthly wage for the region. </w:t>
      </w:r>
    </w:p>
    <w:p w:rsidR="001C599D" w:rsidP="001C599D" w14:paraId="095E04EE" w14:textId="77777777">
      <w:pPr>
        <w:spacing w:before="120" w:after="0"/>
        <w:jc w:val="both"/>
        <w:rPr>
          <w:rFonts w:ascii="Arial" w:hAnsi="Arial" w:cs="Arial"/>
          <w:sz w:val="20"/>
          <w:szCs w:val="20"/>
        </w:rPr>
      </w:pPr>
      <w:r>
        <w:rPr>
          <w:rFonts w:ascii="Arial" w:hAnsi="Arial" w:cs="Arial"/>
          <w:sz w:val="20"/>
          <w:szCs w:val="20"/>
        </w:rPr>
        <w:t xml:space="preserve">For </w:t>
      </w:r>
      <w:r w:rsidRPr="00204F92">
        <w:rPr>
          <w:rFonts w:ascii="Arial" w:hAnsi="Arial" w:cs="Arial"/>
          <w:sz w:val="20"/>
          <w:szCs w:val="20"/>
        </w:rPr>
        <w:t>determining the unit price for volunteer work, the level of the tariffs shall be based on the amounts at the usual time and place where:</w:t>
      </w:r>
    </w:p>
    <w:p w:rsidR="001C599D" w:rsidRPr="006934AC" w:rsidP="001C599D" w14:paraId="76EFC652" w14:textId="46E82888">
      <w:pPr>
        <w:pStyle w:val="ListParagraph"/>
        <w:numPr>
          <w:ilvl w:val="0"/>
          <w:numId w:val="25"/>
        </w:numPr>
        <w:spacing w:before="120" w:after="0"/>
        <w:jc w:val="both"/>
        <w:rPr>
          <w:rFonts w:ascii="Arial" w:hAnsi="Arial" w:cs="Arial"/>
          <w:sz w:val="20"/>
        </w:rPr>
      </w:pPr>
      <w:r w:rsidRPr="006934AC">
        <w:rPr>
          <w:rFonts w:ascii="Arial" w:hAnsi="Arial" w:cs="Arial"/>
          <w:i/>
          <w:sz w:val="20"/>
          <w:szCs w:val="20"/>
        </w:rPr>
        <w:t>in the case of Czech applicants and their Czech partners</w:t>
      </w:r>
      <w:r w:rsidRPr="006934AC">
        <w:rPr>
          <w:rFonts w:ascii="Arial" w:hAnsi="Arial" w:cs="Arial"/>
          <w:sz w:val="20"/>
          <w:szCs w:val="20"/>
        </w:rPr>
        <w:t>, wage (personal) expenses amount to 1.5 times the average gross wage set by the Ministry of Labor and Social Affairs for</w:t>
      </w:r>
      <w:r w:rsidRPr="006934AC">
        <w:rPr>
          <w:rStyle w:val="tlid-translation"/>
          <w:rFonts w:ascii="Roboto" w:hAnsi="Roboto"/>
          <w:color w:val="777777"/>
          <w:lang w:val="en"/>
        </w:rPr>
        <w:t xml:space="preserve"> </w:t>
      </w:r>
      <w:r w:rsidRPr="006934AC">
        <w:rPr>
          <w:rFonts w:ascii="Arial" w:hAnsi="Arial" w:cs="Arial"/>
          <w:sz w:val="20"/>
          <w:szCs w:val="20"/>
        </w:rPr>
        <w:t>2020.</w:t>
      </w:r>
      <w:r>
        <w:rPr>
          <w:rStyle w:val="FootnoteReference"/>
          <w:rFonts w:ascii="Arial" w:hAnsi="Arial" w:cs="Arial"/>
          <w:sz w:val="20"/>
          <w:szCs w:val="20"/>
        </w:rPr>
        <w:footnoteReference w:id="9"/>
      </w:r>
    </w:p>
    <w:p w:rsidR="001C599D" w:rsidRPr="00A865A5" w:rsidP="001C599D" w14:paraId="679829E7" w14:textId="77777777">
      <w:pPr>
        <w:pStyle w:val="ListParagraph"/>
        <w:numPr>
          <w:ilvl w:val="0"/>
          <w:numId w:val="25"/>
        </w:numPr>
        <w:spacing w:before="120" w:after="0"/>
        <w:ind w:left="811" w:hanging="357"/>
        <w:contextualSpacing w:val="0"/>
        <w:jc w:val="both"/>
        <w:rPr>
          <w:rFonts w:ascii="Arial" w:hAnsi="Arial" w:cs="Arial"/>
          <w:sz w:val="20"/>
        </w:rPr>
      </w:pPr>
      <w:r>
        <w:rPr>
          <w:rFonts w:ascii="Arial" w:hAnsi="Arial" w:cs="Arial"/>
          <w:sz w:val="20"/>
        </w:rPr>
        <w:t>f</w:t>
      </w:r>
      <w:r w:rsidRPr="00A865A5">
        <w:rPr>
          <w:rFonts w:ascii="Arial" w:hAnsi="Arial" w:cs="Arial"/>
          <w:sz w:val="20"/>
        </w:rPr>
        <w:t xml:space="preserve">or </w:t>
      </w:r>
      <w:r w:rsidRPr="006934AC">
        <w:rPr>
          <w:rFonts w:ascii="Arial" w:hAnsi="Arial" w:cs="Arial"/>
          <w:i/>
          <w:sz w:val="20"/>
          <w:szCs w:val="20"/>
        </w:rPr>
        <w:t>the</w:t>
      </w:r>
      <w:r w:rsidRPr="00A865A5">
        <w:rPr>
          <w:rFonts w:ascii="Arial" w:hAnsi="Arial" w:cs="Arial"/>
          <w:sz w:val="20"/>
        </w:rPr>
        <w:t xml:space="preserve"> foreign project partners, from the average national gross annual wage issued by Eurostat</w:t>
      </w:r>
      <w:r>
        <w:rPr>
          <w:rStyle w:val="FootnoteReference"/>
          <w:rFonts w:ascii="Arial" w:hAnsi="Arial" w:cs="Arial"/>
          <w:sz w:val="20"/>
          <w:szCs w:val="20"/>
        </w:rPr>
        <w:footnoteReference w:id="10"/>
      </w:r>
      <w:r w:rsidRPr="00A865A5">
        <w:rPr>
          <w:rFonts w:ascii="Arial" w:hAnsi="Arial" w:cs="Arial"/>
          <w:sz w:val="20"/>
        </w:rPr>
        <w:t xml:space="preserve">, related to the year preceding the year of implementation + an increase of max. 25%, converted at the </w:t>
      </w:r>
      <w:r w:rsidRPr="00A865A5">
        <w:rPr>
          <w:rFonts w:ascii="Arial" w:hAnsi="Arial" w:cs="Arial"/>
          <w:sz w:val="20"/>
          <w:szCs w:val="20"/>
        </w:rPr>
        <w:t>relevant</w:t>
      </w:r>
      <w:r w:rsidRPr="00A865A5">
        <w:rPr>
          <w:rFonts w:ascii="Arial" w:hAnsi="Arial" w:cs="Arial"/>
          <w:sz w:val="20"/>
        </w:rPr>
        <w:t xml:space="preserve"> exchange rate to CZK or NOK (or other relevant currency) presented by European Central Bank</w:t>
      </w:r>
      <w:r>
        <w:rPr>
          <w:rStyle w:val="FootnoteReference"/>
          <w:rFonts w:ascii="Arial" w:hAnsi="Arial" w:cs="Arial"/>
          <w:sz w:val="20"/>
          <w:szCs w:val="20"/>
        </w:rPr>
        <w:footnoteReference w:id="11"/>
      </w:r>
    </w:p>
    <w:p w:rsidR="001C599D" w:rsidRPr="00E45552" w:rsidP="001C599D" w14:paraId="538C7555" w14:textId="77777777">
      <w:pPr>
        <w:spacing w:before="120" w:after="120"/>
        <w:jc w:val="both"/>
        <w:rPr>
          <w:rFonts w:ascii="Arial" w:hAnsi="Arial" w:cs="Arial"/>
          <w:sz w:val="20"/>
          <w:szCs w:val="20"/>
        </w:rPr>
      </w:pPr>
      <w:r>
        <w:rPr>
          <w:rFonts w:ascii="Arial" w:hAnsi="Arial" w:cs="Arial"/>
          <w:sz w:val="20"/>
          <w:szCs w:val="20"/>
        </w:rPr>
        <w:t xml:space="preserve">The records of voluntary work are not part of the accounting records under the project because </w:t>
      </w:r>
      <w:r w:rsidRPr="00E45552">
        <w:rPr>
          <w:rFonts w:ascii="Arial" w:hAnsi="Arial" w:cs="Arial"/>
          <w:sz w:val="20"/>
          <w:szCs w:val="20"/>
        </w:rPr>
        <w:t>they represent neither costs nor expenditures.</w:t>
      </w:r>
    </w:p>
    <w:p w:rsidR="001C599D" w:rsidRPr="00AD1DA8" w:rsidP="00A53426" w14:paraId="4E7E25BB" w14:textId="77777777">
      <w:pPr>
        <w:keepNext/>
        <w:spacing w:before="240" w:after="120"/>
        <w:ind w:left="360"/>
        <w:rPr>
          <w:rFonts w:ascii="Arial" w:hAnsi="Arial" w:cs="Arial"/>
          <w:i/>
          <w:sz w:val="20"/>
          <w:szCs w:val="20"/>
          <w:u w:val="single"/>
        </w:rPr>
      </w:pPr>
      <w:r w:rsidRPr="00AD1DA8">
        <w:rPr>
          <w:rFonts w:ascii="Arial" w:hAnsi="Arial" w:cs="Arial"/>
          <w:i/>
          <w:sz w:val="20"/>
          <w:szCs w:val="20"/>
          <w:u w:val="single"/>
        </w:rPr>
        <w:t>Extra work up to the maximum of project grant</w:t>
      </w:r>
    </w:p>
    <w:p w:rsidR="001C599D" w:rsidRPr="00023B30" w:rsidP="52FE2245" w14:paraId="587A4755" w14:textId="77777777">
      <w:pPr>
        <w:tabs>
          <w:tab w:val="left" w:pos="1484"/>
        </w:tabs>
        <w:spacing w:before="120" w:after="0"/>
        <w:jc w:val="both"/>
        <w:rPr>
          <w:rFonts w:ascii="Arial" w:hAnsi="Arial" w:cs="Arial"/>
          <w:sz w:val="20"/>
          <w:szCs w:val="20"/>
        </w:rPr>
      </w:pPr>
      <w:r w:rsidRPr="52FE2245" w:rsidR="52FE2245">
        <w:rPr>
          <w:rFonts w:ascii="Arial" w:hAnsi="Arial" w:cs="Arial"/>
          <w:sz w:val="20"/>
          <w:szCs w:val="20"/>
        </w:rPr>
        <w:t xml:space="preserve">All elegible costs can only be increased if points </w:t>
      </w:r>
      <w:commentRangeStart w:id="21"/>
      <w:r w:rsidRPr="52FE2245" w:rsidR="52FE2245">
        <w:rPr>
          <w:rFonts w:ascii="Arial" w:hAnsi="Arial" w:cs="Arial"/>
          <w:sz w:val="20"/>
          <w:szCs w:val="20"/>
        </w:rPr>
        <w:t>2.4.1. to 2.4.3</w:t>
      </w:r>
      <w:commentRangeEnd w:id="21"/>
      <w:r>
        <w:rPr>
          <w:rStyle w:val="CommentReference"/>
        </w:rPr>
        <w:commentReference w:id="21"/>
      </w:r>
      <w:r w:rsidRPr="52FE2245" w:rsidR="52FE2245">
        <w:rPr>
          <w:rFonts w:ascii="Arial" w:hAnsi="Arial" w:cs="Arial"/>
          <w:sz w:val="20"/>
          <w:szCs w:val="20"/>
        </w:rPr>
        <w:t xml:space="preserve"> of this chapter are fullfilled.</w:t>
      </w:r>
      <w:r w:rsidRPr="52FE2245" w:rsidR="52FE2245">
        <w:rPr>
          <w:rFonts w:ascii="Arial" w:hAnsi="Arial" w:cs="Arial"/>
          <w:sz w:val="20"/>
          <w:szCs w:val="20"/>
        </w:rPr>
        <w:t xml:space="preserve"> </w:t>
      </w:r>
      <w:r w:rsidRPr="52FE2245" w:rsidR="52FE2245">
        <w:rPr>
          <w:rFonts w:ascii="Arial" w:hAnsi="Arial" w:cs="Arial"/>
          <w:sz w:val="20"/>
          <w:szCs w:val="20"/>
        </w:rPr>
        <w:t>The costs incurred must be objective, factually correct, serving to fulfill the objectives and purpose of the project, incurred by the beneficiary, and are not included in the original price of the contract (order, etc.) for the work. These additional costs are further eligible provided that, when included in the total eligible costs of the project, the amount of financial support determined by the decision to grant a grant (acceptance of an application with the O</w:t>
      </w:r>
      <w:r w:rsidRPr="52FE2245" w:rsidR="52FE2245">
        <w:rPr>
          <w:rFonts w:ascii="Arial" w:hAnsi="Arial" w:cs="Arial"/>
          <w:sz w:val="20"/>
          <w:szCs w:val="20"/>
        </w:rPr>
        <w:t>US – Organization Unit of the State</w:t>
      </w:r>
      <w:r w:rsidRPr="52FE2245" w:rsidR="52FE2245">
        <w:rPr>
          <w:rFonts w:ascii="Arial" w:hAnsi="Arial" w:cs="Arial"/>
          <w:sz w:val="20"/>
          <w:szCs w:val="20"/>
        </w:rPr>
        <w:t>) will be respected. They must be approved by the Fund and their implementation must comply with other rules and regulations for their application (in particular in accordance with the SEF CR Guidelines for Public Procurement within FM Norway 2014-2021).</w:t>
      </w:r>
    </w:p>
    <w:p w:rsidR="001C599D" w:rsidRPr="007F353D" w:rsidP="52FE2245" w14:paraId="5B4E05EB" w14:textId="77777777">
      <w:pPr>
        <w:keepNext/>
        <w:spacing w:before="240" w:after="120"/>
        <w:ind w:left="360"/>
        <w:rPr>
          <w:rFonts w:ascii="Arial" w:hAnsi="Arial" w:cs="Arial"/>
          <w:i/>
          <w:iCs/>
          <w:sz w:val="20"/>
          <w:szCs w:val="20"/>
          <w:u w:val="single"/>
        </w:rPr>
      </w:pPr>
      <w:commentRangeStart w:id="22"/>
      <w:r w:rsidRPr="52FE2245" w:rsidR="52FE2245">
        <w:rPr>
          <w:rFonts w:ascii="Arial" w:hAnsi="Arial" w:cs="Arial"/>
          <w:i/>
          <w:iCs/>
          <w:sz w:val="20"/>
          <w:szCs w:val="20"/>
          <w:u w:val="single"/>
        </w:rPr>
        <w:t>Receivables</w:t>
      </w:r>
    </w:p>
    <w:p w:rsidR="001C599D" w:rsidRPr="001C599D" w:rsidP="001C599D" w14:paraId="5B45EA00" w14:textId="77777777">
      <w:pPr>
        <w:spacing w:before="120" w:after="0"/>
        <w:jc w:val="both"/>
        <w:rPr>
          <w:rFonts w:ascii="Arial" w:hAnsi="Arial" w:cs="Arial"/>
          <w:sz w:val="20"/>
          <w:szCs w:val="20"/>
        </w:rPr>
      </w:pPr>
      <w:r w:rsidRPr="001C599D">
        <w:rPr>
          <w:rFonts w:ascii="Arial" w:hAnsi="Arial" w:cs="Arial"/>
          <w:sz w:val="20"/>
          <w:szCs w:val="20"/>
        </w:rPr>
        <w:t>The eligibility of the expenditure is conditioned by its payment to the supplier or contractor.</w:t>
      </w:r>
      <w:r>
        <w:rPr>
          <w:rStyle w:val="FootnoteReference"/>
          <w:rFonts w:ascii="Arial" w:hAnsi="Arial" w:cs="Arial"/>
          <w:sz w:val="20"/>
          <w:szCs w:val="20"/>
        </w:rPr>
        <w:footnoteReference w:id="12"/>
      </w:r>
      <w:r w:rsidRPr="001C599D">
        <w:rPr>
          <w:rFonts w:ascii="Arial" w:hAnsi="Arial" w:cs="Arial"/>
          <w:sz w:val="20"/>
          <w:szCs w:val="20"/>
        </w:rPr>
        <w:t xml:space="preserve"> In this context, the SEF does not accept the assignment of receivables. Therefore, the applicant/project promoter shall state in the contracts with suppliers or contractors provisions preventing the transfer of receivables between other entities.</w:t>
      </w:r>
    </w:p>
    <w:p w:rsidR="001C599D" w:rsidP="001C599D" w14:paraId="242EF5D7" w14:textId="77777777">
      <w:pPr>
        <w:pStyle w:val="basictext"/>
      </w:pPr>
      <w:r w:rsidR="52FE2245">
        <w:t>If the SEF finds that the project promoter has not taken legal</w:t>
      </w:r>
      <w:r w:rsidR="52FE2245">
        <w:t xml:space="preserve"> </w:t>
      </w:r>
      <w:r w:rsidR="52FE2245">
        <w:t>action to prevent the assignment of the receivable, the SEF shall be entitled to determine the</w:t>
      </w:r>
      <w:r w:rsidR="52FE2245">
        <w:t xml:space="preserve"> </w:t>
      </w:r>
      <w:r w:rsidR="52FE2245">
        <w:t>expenses associated with the payment of the assigned receivable as ineligible.</w:t>
      </w:r>
      <w:commentRangeEnd w:id="22"/>
      <w:r>
        <w:rPr>
          <w:rStyle w:val="CommentReference"/>
        </w:rPr>
        <w:commentReference w:id="22"/>
      </w:r>
    </w:p>
    <w:p w:rsidR="001C599D" w:rsidRPr="001C599D" w:rsidP="00E92357" w14:paraId="389A0BE7" w14:textId="77777777">
      <w:pPr>
        <w:spacing w:after="0"/>
        <w:ind w:left="425"/>
        <w:jc w:val="both"/>
        <w:rPr>
          <w:rFonts w:ascii="Arial" w:hAnsi="Arial" w:cs="Arial"/>
          <w:b/>
          <w:sz w:val="20"/>
          <w:szCs w:val="20"/>
        </w:rPr>
      </w:pPr>
    </w:p>
    <w:p w:rsidR="00201100" w:rsidRPr="003E44F9" w:rsidP="00815DF3" w14:paraId="08C76BBF" w14:textId="77777777">
      <w:pPr>
        <w:pStyle w:val="ListParagraph"/>
        <w:numPr>
          <w:ilvl w:val="2"/>
          <w:numId w:val="1"/>
        </w:numPr>
        <w:spacing w:after="0"/>
        <w:outlineLvl w:val="1"/>
        <w:rPr>
          <w:rFonts w:ascii="Arial" w:hAnsi="Arial" w:cs="Arial"/>
          <w:b/>
          <w:i/>
          <w:sz w:val="20"/>
          <w:szCs w:val="20"/>
        </w:rPr>
      </w:pPr>
      <w:bookmarkStart w:id="23" w:name="_Toc41292211"/>
      <w:bookmarkStart w:id="24" w:name="_Toc34376691"/>
      <w:r w:rsidRPr="003E44F9">
        <w:rPr>
          <w:rFonts w:ascii="Arial" w:hAnsi="Arial" w:cs="Arial"/>
          <w:b/>
          <w:i/>
          <w:sz w:val="20"/>
          <w:szCs w:val="20"/>
        </w:rPr>
        <w:t>N</w:t>
      </w:r>
      <w:r w:rsidRPr="003E44F9" w:rsidR="001C599D">
        <w:rPr>
          <w:rFonts w:ascii="Arial" w:hAnsi="Arial" w:cs="Arial"/>
          <w:b/>
          <w:i/>
          <w:sz w:val="20"/>
          <w:szCs w:val="20"/>
        </w:rPr>
        <w:t>on-eligible expenditures</w:t>
      </w:r>
      <w:bookmarkEnd w:id="23"/>
      <w:r w:rsidRPr="003E44F9" w:rsidR="001C599D">
        <w:rPr>
          <w:rFonts w:ascii="Arial" w:hAnsi="Arial" w:cs="Arial"/>
          <w:b/>
          <w:i/>
          <w:sz w:val="20"/>
          <w:szCs w:val="20"/>
        </w:rPr>
        <w:t xml:space="preserve"> </w:t>
      </w:r>
      <w:bookmarkEnd w:id="24"/>
    </w:p>
    <w:p w:rsidR="00A53426" w:rsidP="00A53426" w14:paraId="2F2D6BF7" w14:textId="77777777">
      <w:pPr>
        <w:spacing w:after="0"/>
        <w:jc w:val="both"/>
        <w:rPr>
          <w:rFonts w:ascii="Arial" w:hAnsi="Arial" w:cs="Arial"/>
          <w:sz w:val="20"/>
        </w:rPr>
      </w:pPr>
    </w:p>
    <w:p w:rsidR="00201100" w:rsidRPr="001C599D" w:rsidP="001C599D" w14:paraId="657D3528" w14:textId="1BD400BF">
      <w:pPr>
        <w:spacing w:before="120" w:after="120"/>
        <w:jc w:val="both"/>
        <w:rPr>
          <w:rFonts w:ascii="Arial" w:hAnsi="Arial" w:cs="Arial"/>
          <w:sz w:val="20"/>
        </w:rPr>
      </w:pPr>
      <w:r w:rsidRPr="001C599D">
        <w:rPr>
          <w:rFonts w:ascii="Arial" w:hAnsi="Arial" w:cs="Arial"/>
          <w:sz w:val="20"/>
        </w:rPr>
        <w:t>Non-eligible expenditures are defined in the Guideline on Eligible Expenditure within FM EEA/Norway 2014-2021, as amended:</w:t>
      </w:r>
    </w:p>
    <w:p w:rsidR="001C599D" w:rsidRPr="00D96675" w:rsidP="001C599D" w14:paraId="0F6D3745" w14:textId="77777777">
      <w:pPr>
        <w:pStyle w:val="ListParagraph"/>
        <w:numPr>
          <w:ilvl w:val="0"/>
          <w:numId w:val="6"/>
        </w:numPr>
        <w:jc w:val="both"/>
        <w:rPr>
          <w:rFonts w:ascii="Arial" w:hAnsi="Arial" w:cs="Arial"/>
          <w:sz w:val="20"/>
        </w:rPr>
      </w:pPr>
      <w:r w:rsidRPr="00C56567">
        <w:rPr>
          <w:rFonts w:ascii="Arial" w:hAnsi="Arial" w:cs="Arial"/>
          <w:sz w:val="20"/>
        </w:rPr>
        <w:t>were not spent solely to achieve the objectives and purpose of the project and its expected results</w:t>
      </w:r>
      <w:r w:rsidRPr="00831BCD">
        <w:rPr>
          <w:rFonts w:ascii="Arial" w:hAnsi="Arial" w:cs="Arial"/>
          <w:sz w:val="20"/>
        </w:rPr>
        <w:t xml:space="preserve"> </w:t>
      </w:r>
    </w:p>
    <w:p w:rsidR="001C599D" w:rsidRPr="00D96675" w:rsidP="001C599D" w14:paraId="6BEE0F95" w14:textId="77777777">
      <w:pPr>
        <w:pStyle w:val="ListParagraph"/>
        <w:numPr>
          <w:ilvl w:val="0"/>
          <w:numId w:val="6"/>
        </w:numPr>
        <w:jc w:val="both"/>
        <w:rPr>
          <w:rFonts w:ascii="Arial" w:hAnsi="Arial" w:cs="Arial"/>
          <w:sz w:val="20"/>
        </w:rPr>
      </w:pPr>
      <w:r>
        <w:rPr>
          <w:rFonts w:ascii="Arial" w:hAnsi="Arial" w:cs="Arial"/>
          <w:sz w:val="20"/>
        </w:rPr>
        <w:t xml:space="preserve">were not created within the project framework </w:t>
      </w:r>
    </w:p>
    <w:p w:rsidR="001C599D" w:rsidRPr="00D96675" w:rsidP="001C599D" w14:paraId="26D8A5D7" w14:textId="77777777">
      <w:pPr>
        <w:pStyle w:val="ListParagraph"/>
        <w:numPr>
          <w:ilvl w:val="0"/>
          <w:numId w:val="6"/>
        </w:numPr>
        <w:jc w:val="both"/>
        <w:rPr>
          <w:rFonts w:ascii="Arial" w:hAnsi="Arial" w:cs="Arial"/>
          <w:sz w:val="20"/>
        </w:rPr>
      </w:pPr>
      <w:r w:rsidRPr="00A375CD">
        <w:rPr>
          <w:rFonts w:ascii="Arial" w:hAnsi="Arial" w:cs="Arial"/>
          <w:sz w:val="20"/>
        </w:rPr>
        <w:t>have not been incurred between the start and end date of eligibility of expenditure</w:t>
      </w:r>
      <w:r>
        <w:rPr>
          <w:rFonts w:ascii="Arial" w:hAnsi="Arial" w:cs="Arial"/>
          <w:sz w:val="20"/>
        </w:rPr>
        <w:t xml:space="preserve"> </w:t>
      </w:r>
    </w:p>
    <w:p w:rsidR="001C599D" w:rsidP="001C599D" w14:paraId="605EF35C" w14:textId="77777777">
      <w:pPr>
        <w:pStyle w:val="ListParagraph"/>
        <w:numPr>
          <w:ilvl w:val="0"/>
          <w:numId w:val="6"/>
        </w:numPr>
        <w:jc w:val="both"/>
        <w:rPr>
          <w:rFonts w:ascii="Arial" w:hAnsi="Arial" w:cs="Arial"/>
          <w:sz w:val="20"/>
        </w:rPr>
      </w:pPr>
      <w:r w:rsidRPr="004644C4">
        <w:rPr>
          <w:rFonts w:ascii="Arial" w:hAnsi="Arial" w:cs="Arial"/>
          <w:sz w:val="20"/>
        </w:rPr>
        <w:t>were not spent on the subject of the project and were not included in the budget</w:t>
      </w:r>
    </w:p>
    <w:p w:rsidR="00BA49CF" w:rsidP="001C599D" w14:paraId="61015FDB" w14:textId="77777777">
      <w:pPr>
        <w:pStyle w:val="ListParagraph"/>
        <w:numPr>
          <w:ilvl w:val="0"/>
          <w:numId w:val="6"/>
        </w:numPr>
        <w:jc w:val="both"/>
        <w:rPr>
          <w:rFonts w:ascii="Arial" w:hAnsi="Arial" w:cs="Arial"/>
          <w:sz w:val="20"/>
        </w:rPr>
      </w:pPr>
      <w:r w:rsidRPr="00831BCD">
        <w:rPr>
          <w:rFonts w:ascii="Arial" w:hAnsi="Arial" w:cs="Arial"/>
          <w:sz w:val="20"/>
        </w:rPr>
        <w:t>were not spent in accordance with public procurement rules</w:t>
      </w:r>
      <w:r>
        <w:rPr>
          <w:rFonts w:ascii="Arial" w:hAnsi="Arial" w:cs="Arial"/>
          <w:sz w:val="20"/>
        </w:rPr>
        <w:t xml:space="preserve"> </w:t>
      </w:r>
    </w:p>
    <w:p w:rsidR="001C599D" w:rsidRPr="00831BCD" w:rsidP="001C599D" w14:paraId="35AAEA7D" w14:textId="2363972B">
      <w:pPr>
        <w:pStyle w:val="ListParagraph"/>
        <w:numPr>
          <w:ilvl w:val="0"/>
          <w:numId w:val="6"/>
        </w:numPr>
        <w:jc w:val="both"/>
        <w:rPr>
          <w:rFonts w:ascii="Arial" w:hAnsi="Arial" w:cs="Arial"/>
          <w:sz w:val="20"/>
        </w:rPr>
      </w:pPr>
      <w:r>
        <w:rPr>
          <w:rFonts w:ascii="Arial" w:hAnsi="Arial" w:cs="Arial"/>
          <w:sz w:val="20"/>
        </w:rPr>
        <w:t>were</w:t>
      </w:r>
      <w:r w:rsidRPr="00831BCD">
        <w:rPr>
          <w:rFonts w:ascii="Arial" w:hAnsi="Arial" w:cs="Arial"/>
          <w:sz w:val="20"/>
        </w:rPr>
        <w:t xml:space="preserve"> not adequate and necessary for the implementation of the project</w:t>
      </w:r>
    </w:p>
    <w:p w:rsidR="001C599D" w:rsidRPr="00FC1F41" w:rsidP="001C599D" w14:paraId="78F27D9F" w14:textId="77777777">
      <w:pPr>
        <w:pStyle w:val="ListParagraph"/>
        <w:numPr>
          <w:ilvl w:val="0"/>
          <w:numId w:val="6"/>
        </w:numPr>
        <w:jc w:val="both"/>
        <w:rPr>
          <w:rFonts w:ascii="Arial" w:hAnsi="Arial" w:cs="Arial"/>
          <w:sz w:val="20"/>
        </w:rPr>
      </w:pPr>
      <w:r w:rsidRPr="00FC1F41">
        <w:rPr>
          <w:rFonts w:ascii="Arial" w:hAnsi="Arial" w:cs="Arial"/>
          <w:sz w:val="20"/>
        </w:rPr>
        <w:t>acquisition or rental of real estate;</w:t>
      </w:r>
    </w:p>
    <w:p w:rsidR="001C599D" w:rsidRPr="00FC1F41" w:rsidP="001C599D" w14:paraId="09CA3028" w14:textId="77777777">
      <w:pPr>
        <w:pStyle w:val="ListParagraph"/>
        <w:numPr>
          <w:ilvl w:val="0"/>
          <w:numId w:val="6"/>
        </w:numPr>
        <w:jc w:val="both"/>
        <w:rPr>
          <w:rFonts w:ascii="Arial" w:hAnsi="Arial" w:cs="Arial"/>
          <w:sz w:val="20"/>
        </w:rPr>
      </w:pPr>
      <w:r w:rsidRPr="00FC1F41">
        <w:rPr>
          <w:rFonts w:ascii="Arial" w:hAnsi="Arial" w:cs="Arial"/>
          <w:sz w:val="20"/>
        </w:rPr>
        <w:t>interest on debt (credit), debit interest, debt service charges and late payment charges; charges for financial transactions and other purely financial costs (e.g. bank services)</w:t>
      </w:r>
    </w:p>
    <w:p w:rsidR="001C599D" w:rsidRPr="00FC1F41" w:rsidP="001C599D" w14:paraId="2CA61785" w14:textId="77777777">
      <w:pPr>
        <w:pStyle w:val="ListParagraph"/>
        <w:numPr>
          <w:ilvl w:val="0"/>
          <w:numId w:val="6"/>
        </w:numPr>
        <w:jc w:val="both"/>
        <w:rPr>
          <w:rFonts w:ascii="Arial" w:hAnsi="Arial" w:cs="Arial"/>
          <w:sz w:val="20"/>
        </w:rPr>
      </w:pPr>
      <w:r w:rsidRPr="00FC1F41">
        <w:rPr>
          <w:rFonts w:ascii="Arial" w:hAnsi="Arial" w:cs="Arial"/>
          <w:sz w:val="20"/>
        </w:rPr>
        <w:t xml:space="preserve">charges, currency exchange services, charges for setting up an account and for maintaining an account, charges for bank transfers); </w:t>
      </w:r>
    </w:p>
    <w:p w:rsidR="001C599D" w:rsidRPr="00FC1F41" w:rsidP="001C599D" w14:paraId="7AE10A80" w14:textId="77777777">
      <w:pPr>
        <w:pStyle w:val="ListParagraph"/>
        <w:numPr>
          <w:ilvl w:val="0"/>
          <w:numId w:val="6"/>
        </w:numPr>
        <w:jc w:val="both"/>
        <w:rPr>
          <w:rFonts w:ascii="Arial" w:hAnsi="Arial" w:cs="Arial"/>
          <w:sz w:val="20"/>
        </w:rPr>
      </w:pPr>
      <w:r w:rsidRPr="00FC1F41">
        <w:rPr>
          <w:rFonts w:ascii="Arial" w:hAnsi="Arial" w:cs="Arial"/>
          <w:sz w:val="20"/>
        </w:rPr>
        <w:t>provisions for losses or potential future liabilities and debts;</w:t>
      </w:r>
    </w:p>
    <w:p w:rsidR="001C599D" w:rsidRPr="00FC1F41" w:rsidP="001C599D" w14:paraId="265CD1C1" w14:textId="77777777">
      <w:pPr>
        <w:pStyle w:val="ListParagraph"/>
        <w:numPr>
          <w:ilvl w:val="0"/>
          <w:numId w:val="6"/>
        </w:numPr>
        <w:jc w:val="both"/>
        <w:rPr>
          <w:rFonts w:ascii="Arial" w:hAnsi="Arial" w:cs="Arial"/>
          <w:sz w:val="20"/>
        </w:rPr>
      </w:pPr>
      <w:r w:rsidRPr="00FC1F41">
        <w:rPr>
          <w:rFonts w:ascii="Arial" w:hAnsi="Arial" w:cs="Arial"/>
          <w:sz w:val="20"/>
        </w:rPr>
        <w:t>exchange losses</w:t>
      </w:r>
    </w:p>
    <w:p w:rsidR="001C599D" w:rsidRPr="00FC1F41" w:rsidP="001C599D" w14:paraId="51E79953" w14:textId="77777777">
      <w:pPr>
        <w:pStyle w:val="ListParagraph"/>
        <w:numPr>
          <w:ilvl w:val="0"/>
          <w:numId w:val="6"/>
        </w:numPr>
        <w:jc w:val="both"/>
        <w:rPr>
          <w:rFonts w:ascii="Arial" w:hAnsi="Arial" w:cs="Arial"/>
          <w:sz w:val="20"/>
        </w:rPr>
      </w:pPr>
      <w:r w:rsidRPr="00FC1F41">
        <w:rPr>
          <w:rFonts w:ascii="Arial" w:hAnsi="Arial" w:cs="Arial"/>
          <w:sz w:val="20"/>
        </w:rPr>
        <w:t>recoverable VAT, i.e. VAT with the right to deduct input tax;</w:t>
      </w:r>
    </w:p>
    <w:p w:rsidR="001C599D" w:rsidRPr="00FC1F41" w:rsidP="001C599D" w14:paraId="3CF1F88B" w14:textId="77777777">
      <w:pPr>
        <w:pStyle w:val="ListParagraph"/>
        <w:numPr>
          <w:ilvl w:val="0"/>
          <w:numId w:val="6"/>
        </w:numPr>
        <w:jc w:val="both"/>
        <w:rPr>
          <w:rFonts w:ascii="Arial" w:hAnsi="Arial" w:cs="Arial"/>
          <w:sz w:val="20"/>
        </w:rPr>
      </w:pPr>
      <w:r w:rsidRPr="00FC1F41">
        <w:rPr>
          <w:rFonts w:ascii="Arial" w:hAnsi="Arial" w:cs="Arial"/>
          <w:sz w:val="20"/>
        </w:rPr>
        <w:t>paid tax (road tax, real estate tax, gift tax, inheritance tax etc.) and customs duties;</w:t>
      </w:r>
    </w:p>
    <w:p w:rsidR="001C599D" w:rsidRPr="00FC1F41" w:rsidP="001C599D" w14:paraId="29D8BBD9" w14:textId="77777777">
      <w:pPr>
        <w:pStyle w:val="ListParagraph"/>
        <w:numPr>
          <w:ilvl w:val="0"/>
          <w:numId w:val="6"/>
        </w:numPr>
        <w:jc w:val="both"/>
        <w:rPr>
          <w:rFonts w:ascii="Arial" w:hAnsi="Arial" w:cs="Arial"/>
          <w:sz w:val="20"/>
        </w:rPr>
      </w:pPr>
      <w:r w:rsidRPr="00FC1F41">
        <w:rPr>
          <w:rFonts w:ascii="Arial" w:hAnsi="Arial" w:cs="Arial"/>
          <w:sz w:val="20"/>
        </w:rPr>
        <w:t>administrative fees (extract from the land register, extract from the commercial register);</w:t>
      </w:r>
    </w:p>
    <w:p w:rsidR="001C599D" w:rsidRPr="00FC1F41" w:rsidP="001C599D" w14:paraId="7AAB3504" w14:textId="77777777">
      <w:pPr>
        <w:pStyle w:val="ListParagraph"/>
        <w:ind w:left="1174"/>
        <w:jc w:val="both"/>
        <w:rPr>
          <w:rFonts w:ascii="Arial" w:hAnsi="Arial" w:cs="Arial"/>
          <w:sz w:val="20"/>
        </w:rPr>
      </w:pPr>
      <w:r w:rsidRPr="00FC1F41">
        <w:rPr>
          <w:rFonts w:ascii="Arial" w:hAnsi="Arial" w:cs="Arial"/>
          <w:sz w:val="20"/>
        </w:rPr>
        <w:t>expenditures covered from other sources or to be claimed as eligible under other subsidyprogrammes;</w:t>
      </w:r>
    </w:p>
    <w:p w:rsidR="001C599D" w:rsidRPr="00FC1F41" w:rsidP="001C599D" w14:paraId="151DDBB5" w14:textId="77777777">
      <w:pPr>
        <w:pStyle w:val="ListParagraph"/>
        <w:numPr>
          <w:ilvl w:val="0"/>
          <w:numId w:val="6"/>
        </w:numPr>
        <w:jc w:val="both"/>
        <w:rPr>
          <w:rFonts w:ascii="Arial" w:hAnsi="Arial" w:cs="Arial"/>
          <w:sz w:val="20"/>
        </w:rPr>
      </w:pPr>
      <w:r w:rsidRPr="00FC1F41">
        <w:rPr>
          <w:rFonts w:ascii="Arial" w:hAnsi="Arial" w:cs="Arial"/>
          <w:sz w:val="20"/>
        </w:rPr>
        <w:t>fines, penalties, financial punishments, sanctions and costs of litigation;</w:t>
      </w:r>
    </w:p>
    <w:p w:rsidR="001C599D" w:rsidRPr="00FC1F41" w:rsidP="001C599D" w14:paraId="35826EF8" w14:textId="77777777">
      <w:pPr>
        <w:pStyle w:val="ListParagraph"/>
        <w:numPr>
          <w:ilvl w:val="0"/>
          <w:numId w:val="6"/>
        </w:numPr>
        <w:jc w:val="both"/>
        <w:rPr>
          <w:rFonts w:ascii="Arial" w:hAnsi="Arial" w:cs="Arial"/>
          <w:sz w:val="20"/>
        </w:rPr>
      </w:pPr>
      <w:r w:rsidRPr="00FC1F41">
        <w:rPr>
          <w:rFonts w:ascii="Arial" w:hAnsi="Arial" w:cs="Arial"/>
          <w:sz w:val="20"/>
        </w:rPr>
        <w:t>costs of legal disputes.</w:t>
      </w:r>
    </w:p>
    <w:p w:rsidR="00001D9E" w:rsidP="00001D9E" w14:paraId="47808D9C" w14:textId="77777777">
      <w:pPr>
        <w:spacing w:before="120" w:after="120" w:line="264" w:lineRule="auto"/>
        <w:jc w:val="both"/>
        <w:rPr>
          <w:rFonts w:ascii="Arial" w:hAnsi="Arial" w:cs="Arial"/>
          <w:sz w:val="16"/>
          <w:szCs w:val="16"/>
        </w:rPr>
      </w:pPr>
      <w:r>
        <w:rPr>
          <w:rFonts w:ascii="Arial" w:hAnsi="Arial" w:cs="Arial"/>
          <w:sz w:val="20"/>
          <w:szCs w:val="20"/>
        </w:rPr>
        <w:t>In order to avoid double funding, the applicant may only use funds under this Call for implementation of eligible project expenditures. The applicant is not allowed to draw any other subsidy funds for specific items of eligible project costs stated in payment request (except of the use of resources for securing the Applicants´ own resources). In this case, the applicant is obliged to ensure that these funds are consistently separated both in the relevant accounting documents and in the projects accounting and it can be demonstrated at any time that there is no concurrence of aid for a specific expenditure item.</w:t>
      </w:r>
    </w:p>
    <w:p w:rsidR="0066600A" w:rsidRPr="003E44F9" w:rsidP="003E44F9" w14:paraId="29C58139" w14:textId="77777777">
      <w:pPr>
        <w:spacing w:after="0"/>
        <w:outlineLvl w:val="1"/>
        <w:rPr>
          <w:rFonts w:ascii="Arial" w:hAnsi="Arial" w:cs="Arial"/>
          <w:b/>
          <w:i/>
          <w:sz w:val="20"/>
          <w:szCs w:val="20"/>
        </w:rPr>
      </w:pPr>
    </w:p>
    <w:p w:rsidR="00453E0A" w:rsidRPr="003E44F9" w:rsidP="003E44F9" w14:paraId="18FB4299" w14:textId="77777777">
      <w:pPr>
        <w:pStyle w:val="ListParagraph"/>
        <w:numPr>
          <w:ilvl w:val="2"/>
          <w:numId w:val="1"/>
        </w:numPr>
        <w:spacing w:after="0"/>
        <w:outlineLvl w:val="1"/>
        <w:rPr>
          <w:rFonts w:ascii="Arial" w:hAnsi="Arial" w:cs="Arial"/>
          <w:b/>
          <w:i/>
          <w:sz w:val="20"/>
          <w:szCs w:val="20"/>
        </w:rPr>
      </w:pPr>
      <w:bookmarkStart w:id="25" w:name="_Toc41292212"/>
      <w:r w:rsidRPr="003E44F9">
        <w:rPr>
          <w:rFonts w:ascii="Arial" w:hAnsi="Arial" w:cs="Arial"/>
          <w:b/>
          <w:i/>
          <w:sz w:val="20"/>
          <w:szCs w:val="20"/>
        </w:rPr>
        <w:t>Reimbursement of project partner expenses</w:t>
      </w:r>
      <w:bookmarkEnd w:id="25"/>
    </w:p>
    <w:p w:rsidR="00A331D9" w:rsidRPr="00DD391F" w:rsidP="00A331D9" w14:paraId="7A36A7B8" w14:textId="77777777">
      <w:pPr>
        <w:spacing w:after="0"/>
        <w:rPr>
          <w:rFonts w:ascii="Arial" w:hAnsi="Arial" w:cs="Arial"/>
          <w:sz w:val="20"/>
          <w:szCs w:val="20"/>
          <w:highlight w:val="darkGray"/>
        </w:rPr>
      </w:pPr>
    </w:p>
    <w:p w:rsidR="009175E9" w:rsidP="00001D9E" w14:paraId="1DCD2A44" w14:textId="77777777">
      <w:pPr>
        <w:spacing w:before="120" w:after="120" w:line="264" w:lineRule="auto"/>
        <w:jc w:val="both"/>
        <w:rPr>
          <w:rFonts w:ascii="Arial" w:hAnsi="Arial" w:cs="Arial"/>
          <w:sz w:val="20"/>
          <w:szCs w:val="20"/>
        </w:rPr>
      </w:pPr>
      <w:r w:rsidRPr="00001D9E">
        <w:rPr>
          <w:rFonts w:ascii="Arial" w:hAnsi="Arial" w:cs="Arial"/>
          <w:sz w:val="20"/>
          <w:szCs w:val="20"/>
        </w:rPr>
        <w:t>Only incurred, reported and documented expenditure of the project partner can be claimed as eligible expenditures of the project. Based on the partnership agreement a project promoter may provide an advance payment to the project partner but such payment is not eligible expenditure.</w:t>
      </w:r>
    </w:p>
    <w:p w:rsidR="00001D9E" w:rsidRPr="00001D9E" w:rsidP="00001D9E" w14:paraId="62DB463F" w14:textId="77777777">
      <w:pPr>
        <w:spacing w:before="120" w:after="120" w:line="264" w:lineRule="auto"/>
        <w:jc w:val="both"/>
        <w:rPr>
          <w:rFonts w:ascii="Arial" w:hAnsi="Arial" w:cs="Arial"/>
          <w:sz w:val="20"/>
          <w:szCs w:val="20"/>
        </w:rPr>
      </w:pPr>
      <w:r w:rsidRPr="00001D9E">
        <w:rPr>
          <w:rFonts w:ascii="Arial" w:hAnsi="Arial" w:cs="Arial"/>
          <w:sz w:val="20"/>
          <w:szCs w:val="20"/>
        </w:rPr>
        <w:t xml:space="preserve"> In the partnership agreement, it is possible to agree on one of the following </w:t>
      </w:r>
      <w:r w:rsidRPr="006C6B71">
        <w:rPr>
          <w:rFonts w:ascii="Arial" w:hAnsi="Arial" w:cs="Arial"/>
          <w:b/>
          <w:bCs/>
          <w:color w:val="00B150"/>
          <w:sz w:val="20"/>
          <w:szCs w:val="20"/>
        </w:rPr>
        <w:t>methods of reimbursing the expenditures of a project partner</w:t>
      </w:r>
      <w:r w:rsidRPr="00001D9E">
        <w:rPr>
          <w:rFonts w:ascii="Arial" w:hAnsi="Arial" w:cs="Arial"/>
          <w:sz w:val="20"/>
          <w:szCs w:val="20"/>
        </w:rPr>
        <w:t>:</w:t>
      </w:r>
    </w:p>
    <w:p w:rsidR="00001D9E" w:rsidRPr="00045611" w:rsidP="00001D9E" w14:paraId="1122CD09" w14:textId="5DBE20C4">
      <w:pPr>
        <w:pStyle w:val="ListParagraph"/>
        <w:numPr>
          <w:ilvl w:val="0"/>
          <w:numId w:val="2"/>
        </w:numPr>
        <w:spacing w:before="120" w:after="120"/>
        <w:contextualSpacing w:val="0"/>
        <w:jc w:val="both"/>
        <w:rPr>
          <w:rFonts w:ascii="Arial" w:hAnsi="Arial" w:cs="Arial"/>
          <w:sz w:val="20"/>
          <w:szCs w:val="20"/>
        </w:rPr>
      </w:pPr>
      <w:r w:rsidRPr="00045611">
        <w:rPr>
          <w:rFonts w:ascii="Arial" w:hAnsi="Arial" w:cs="Arial"/>
          <w:sz w:val="20"/>
          <w:szCs w:val="20"/>
        </w:rPr>
        <w:t xml:space="preserve">The partner's expenditure is reported by submitting </w:t>
      </w:r>
      <w:r w:rsidRPr="00E24844">
        <w:rPr>
          <w:rFonts w:ascii="Arial" w:hAnsi="Arial" w:cs="Arial"/>
          <w:sz w:val="20"/>
          <w:szCs w:val="20"/>
        </w:rPr>
        <w:t>a copy of the accounting document, a document proving its non-cash payment or by submitting an audit report</w:t>
      </w:r>
      <w:r>
        <w:rPr>
          <w:rFonts w:ascii="Arial" w:hAnsi="Arial" w:cs="Arial"/>
          <w:sz w:val="20"/>
          <w:szCs w:val="20"/>
        </w:rPr>
        <w:t xml:space="preserve">. </w:t>
      </w:r>
      <w:r w:rsidRPr="00045611">
        <w:rPr>
          <w:rFonts w:ascii="Arial" w:hAnsi="Arial" w:cs="Arial"/>
          <w:sz w:val="20"/>
          <w:szCs w:val="20"/>
        </w:rPr>
        <w:t xml:space="preserve">After checking and verifying the eligibility of the partner's expenditure the </w:t>
      </w:r>
      <w:r w:rsidRPr="006C6B71">
        <w:rPr>
          <w:rFonts w:ascii="Arial" w:hAnsi="Arial" w:cs="Arial"/>
          <w:bCs/>
          <w:i/>
          <w:color w:val="00B150"/>
          <w:sz w:val="20"/>
          <w:szCs w:val="20"/>
        </w:rPr>
        <w:t>project promoter includes it among eligible expenditures</w:t>
      </w:r>
      <w:r w:rsidRPr="00045611">
        <w:rPr>
          <w:rFonts w:ascii="Arial" w:hAnsi="Arial" w:cs="Arial"/>
          <w:sz w:val="20"/>
          <w:szCs w:val="20"/>
        </w:rPr>
        <w:t xml:space="preserve"> in the relevant list of documents/payment requests. As the payment request is issued in CZK, the conversion of foreign currency to CZK is carried out using the monthly rate of ECB valid for the month in which the expenditure was paid.</w:t>
      </w:r>
      <w:r>
        <w:rPr>
          <w:rStyle w:val="FootnoteReference"/>
          <w:rFonts w:ascii="Arial" w:hAnsi="Arial" w:cs="Arial"/>
          <w:sz w:val="20"/>
          <w:szCs w:val="20"/>
        </w:rPr>
        <w:footnoteReference w:id="13"/>
      </w:r>
      <w:r w:rsidRPr="00045611">
        <w:rPr>
          <w:rFonts w:ascii="Arial" w:hAnsi="Arial" w:cs="Arial"/>
          <w:sz w:val="20"/>
          <w:szCs w:val="20"/>
        </w:rPr>
        <w:t xml:space="preserve"> After the reimbursement by the SEF to the project promoter's bank account, the project promoter is obliged to transfer the amount for the relevant eligible expenditure to the partner (according to the conditions and methods laid down in the partnership agreement);</w:t>
      </w:r>
    </w:p>
    <w:p w:rsidR="00001D9E" w:rsidP="00001D9E" w14:paraId="7F208631" w14:textId="50F3864F">
      <w:pPr>
        <w:pStyle w:val="ListParagraph"/>
        <w:numPr>
          <w:ilvl w:val="0"/>
          <w:numId w:val="2"/>
        </w:numPr>
        <w:spacing w:before="120" w:after="120"/>
        <w:contextualSpacing w:val="0"/>
        <w:jc w:val="both"/>
        <w:rPr>
          <w:rFonts w:ascii="Arial" w:hAnsi="Arial" w:cs="Arial"/>
          <w:sz w:val="20"/>
          <w:szCs w:val="20"/>
        </w:rPr>
      </w:pPr>
      <w:r w:rsidRPr="00045611">
        <w:rPr>
          <w:rFonts w:ascii="Arial" w:hAnsi="Arial" w:cs="Arial"/>
          <w:sz w:val="20"/>
          <w:szCs w:val="20"/>
        </w:rPr>
        <w:t xml:space="preserve">Unlike point (a), the project promoter </w:t>
      </w:r>
      <w:r w:rsidRPr="006C6B71">
        <w:rPr>
          <w:rFonts w:ascii="Arial" w:hAnsi="Arial" w:cs="Arial"/>
          <w:bCs/>
          <w:i/>
          <w:color w:val="00B150"/>
          <w:sz w:val="20"/>
          <w:szCs w:val="20"/>
        </w:rPr>
        <w:t>directly reimburses the expenditure to the project partner</w:t>
      </w:r>
      <w:r w:rsidRPr="00045611">
        <w:rPr>
          <w:rFonts w:ascii="Arial" w:hAnsi="Arial" w:cs="Arial"/>
          <w:sz w:val="20"/>
          <w:szCs w:val="20"/>
        </w:rPr>
        <w:t xml:space="preserve"> after checking and verifying the eligibility of expenditure.</w:t>
      </w:r>
      <w:r w:rsidR="00EC48C2">
        <w:rPr>
          <w:rFonts w:ascii="Arial" w:hAnsi="Arial" w:cs="Arial"/>
          <w:sz w:val="20"/>
          <w:szCs w:val="20"/>
        </w:rPr>
        <w:t xml:space="preserve"> </w:t>
      </w:r>
      <w:r w:rsidRPr="00E200A2" w:rsidR="00EC48C2">
        <w:rPr>
          <w:rFonts w:ascii="Arial" w:hAnsi="Arial" w:cs="Arial"/>
          <w:sz w:val="20"/>
          <w:szCs w:val="20"/>
        </w:rPr>
        <w:t>The partner reports the incurred expenses by submitting a copy of the accounting document and the document proving the reimbursement of the expenses.</w:t>
      </w:r>
      <w:r w:rsidRPr="00045611">
        <w:rPr>
          <w:rFonts w:ascii="Arial" w:hAnsi="Arial" w:cs="Arial"/>
          <w:sz w:val="20"/>
          <w:szCs w:val="20"/>
        </w:rPr>
        <w:t xml:space="preserve"> The project promoter shall subsequently include this expenditure in the relevant list of documents/payment requests (as expenditure of project promoter, evidenced with a copy of the document proving the</w:t>
      </w:r>
      <w:r>
        <w:rPr>
          <w:rFonts w:ascii="Arial" w:hAnsi="Arial" w:cs="Arial"/>
          <w:sz w:val="20"/>
          <w:szCs w:val="20"/>
        </w:rPr>
        <w:t xml:space="preserve"> </w:t>
      </w:r>
      <w:r w:rsidRPr="00045611">
        <w:rPr>
          <w:rFonts w:ascii="Arial" w:hAnsi="Arial" w:cs="Arial"/>
          <w:sz w:val="20"/>
          <w:szCs w:val="20"/>
        </w:rPr>
        <w:t>reimbursement of the expenditure to the partner);</w:t>
      </w:r>
    </w:p>
    <w:p w:rsidR="00001D9E" w:rsidP="00001D9E" w14:paraId="1DC90149" w14:textId="77777777">
      <w:pPr>
        <w:pStyle w:val="ListParagraph"/>
        <w:numPr>
          <w:ilvl w:val="0"/>
          <w:numId w:val="2"/>
        </w:numPr>
        <w:spacing w:before="120" w:after="120"/>
        <w:contextualSpacing w:val="0"/>
        <w:jc w:val="both"/>
        <w:rPr>
          <w:rFonts w:ascii="Arial" w:hAnsi="Arial" w:cs="Arial"/>
          <w:sz w:val="20"/>
          <w:szCs w:val="20"/>
        </w:rPr>
      </w:pPr>
      <w:r w:rsidRPr="00045611">
        <w:rPr>
          <w:rFonts w:ascii="Arial" w:hAnsi="Arial" w:cs="Arial"/>
          <w:sz w:val="20"/>
          <w:szCs w:val="20"/>
        </w:rPr>
        <w:t>In justified cases (e.g. payment of invoices issued to the partner) the costs of project partner</w:t>
      </w:r>
      <w:r>
        <w:rPr>
          <w:rFonts w:ascii="Arial" w:hAnsi="Arial" w:cs="Arial"/>
          <w:sz w:val="20"/>
          <w:szCs w:val="20"/>
        </w:rPr>
        <w:t xml:space="preserve"> </w:t>
      </w:r>
      <w:r w:rsidRPr="00045611">
        <w:rPr>
          <w:rFonts w:ascii="Arial" w:hAnsi="Arial" w:cs="Arial"/>
          <w:sz w:val="20"/>
          <w:szCs w:val="20"/>
        </w:rPr>
        <w:t xml:space="preserve">can be </w:t>
      </w:r>
      <w:r w:rsidRPr="006C6B71">
        <w:rPr>
          <w:rFonts w:ascii="Arial" w:hAnsi="Arial" w:cs="Arial"/>
          <w:bCs/>
          <w:i/>
          <w:color w:val="00B150"/>
          <w:sz w:val="20"/>
          <w:szCs w:val="20"/>
        </w:rPr>
        <w:t>directly paid by the project promoter</w:t>
      </w:r>
      <w:r w:rsidRPr="00045611">
        <w:rPr>
          <w:rFonts w:ascii="Arial" w:hAnsi="Arial" w:cs="Arial"/>
          <w:sz w:val="20"/>
          <w:szCs w:val="20"/>
        </w:rPr>
        <w:t>;</w:t>
      </w:r>
    </w:p>
    <w:p w:rsidR="00222524" w:rsidRPr="00001D9E" w:rsidP="52FE2245" w14:paraId="43430E2F" w14:textId="0ED3E649">
      <w:pPr>
        <w:pStyle w:val="ListParagraph"/>
        <w:numPr>
          <w:ilvl w:val="0"/>
          <w:numId w:val="2"/>
        </w:numPr>
        <w:spacing w:before="120" w:after="120"/>
        <w:contextualSpacing w:val="0"/>
        <w:jc w:val="both"/>
        <w:rPr>
          <w:rFonts w:ascii="Arial" w:hAnsi="Arial" w:cs="Arial"/>
          <w:sz w:val="20"/>
          <w:szCs w:val="20"/>
        </w:rPr>
      </w:pPr>
      <w:r w:rsidRPr="52FE2245" w:rsidR="52FE2245">
        <w:rPr>
          <w:rFonts w:ascii="Arial" w:hAnsi="Arial" w:cs="Arial"/>
          <w:sz w:val="20"/>
          <w:szCs w:val="20"/>
        </w:rPr>
        <w:t xml:space="preserve">If the Czech project partner is a contributory organisation financed only by the project promoter’sorganization who is its founder, </w:t>
      </w:r>
      <w:r w:rsidRPr="52FE2245" w:rsidR="52FE2245">
        <w:rPr>
          <w:rFonts w:ascii="Arial" w:hAnsi="Arial" w:cs="Arial"/>
          <w:sz w:val="20"/>
          <w:szCs w:val="20"/>
        </w:rPr>
        <w:t xml:space="preserve">founder </w:t>
      </w:r>
      <w:r w:rsidRPr="52FE2245" w:rsidR="52FE2245">
        <w:rPr>
          <w:rFonts w:ascii="Arial" w:hAnsi="Arial" w:cs="Arial"/>
          <w:i/>
          <w:iCs/>
          <w:color w:val="00B150"/>
          <w:sz w:val="20"/>
          <w:szCs w:val="20"/>
        </w:rPr>
        <w:t>shall increase the contribution</w:t>
      </w:r>
      <w:r w:rsidRPr="52FE2245" w:rsidR="52FE2245">
        <w:rPr>
          <w:rFonts w:ascii="Arial" w:hAnsi="Arial" w:cs="Arial"/>
          <w:sz w:val="20"/>
          <w:szCs w:val="20"/>
        </w:rPr>
        <w:t xml:space="preserve"> </w:t>
      </w:r>
      <w:r w:rsidRPr="52FE2245" w:rsidR="52FE2245">
        <w:rPr>
          <w:rFonts w:ascii="Arial" w:hAnsi="Arial" w:cs="Arial"/>
          <w:i/>
          <w:iCs/>
          <w:color w:val="00B150"/>
          <w:sz w:val="20"/>
          <w:szCs w:val="20"/>
        </w:rPr>
        <w:t>for the projectpartner</w:t>
      </w:r>
      <w:r w:rsidRPr="52FE2245" w:rsidR="52FE2245">
        <w:rPr>
          <w:rFonts w:ascii="Arial" w:hAnsi="Arial" w:cs="Arial"/>
          <w:sz w:val="20"/>
          <w:szCs w:val="20"/>
        </w:rPr>
        <w:t xml:space="preserve"> that will be used for financing of the project´s eligible expenditures and subsequently the founder will include such expenditures in the list of documents/payment requests.</w:t>
      </w:r>
    </w:p>
    <w:p w:rsidR="00453E0A" w:rsidP="00A331D9" w14:paraId="7E83F18B" w14:textId="778AA06A">
      <w:pPr>
        <w:spacing w:after="0"/>
        <w:rPr>
          <w:rFonts w:ascii="Arial" w:hAnsi="Arial" w:cs="Arial"/>
          <w:sz w:val="20"/>
          <w:szCs w:val="20"/>
        </w:rPr>
      </w:pPr>
    </w:p>
    <w:p w:rsidR="00A53426" w:rsidP="00A331D9" w14:paraId="1C38F0E1" w14:textId="77777777">
      <w:pPr>
        <w:spacing w:after="0"/>
        <w:rPr>
          <w:rFonts w:ascii="Arial" w:hAnsi="Arial" w:cs="Arial"/>
          <w:sz w:val="20"/>
          <w:szCs w:val="20"/>
        </w:rPr>
      </w:pPr>
    </w:p>
    <w:p w:rsidR="00A331D9" w:rsidRPr="00C2173F" w:rsidP="00815DF3" w14:paraId="26D664D9" w14:textId="77777777">
      <w:pPr>
        <w:pStyle w:val="ListParagraph"/>
        <w:numPr>
          <w:ilvl w:val="0"/>
          <w:numId w:val="1"/>
        </w:numPr>
        <w:spacing w:after="0"/>
        <w:ind w:left="453" w:hanging="340"/>
        <w:outlineLvl w:val="0"/>
        <w:rPr>
          <w:rFonts w:ascii="Arial" w:hAnsi="Arial" w:cs="Arial"/>
          <w:b/>
          <w:color w:val="00B050"/>
          <w:sz w:val="28"/>
          <w:szCs w:val="28"/>
        </w:rPr>
      </w:pPr>
      <w:bookmarkStart w:id="26" w:name="_Toc41292213"/>
      <w:bookmarkStart w:id="27" w:name="_Toc21587206"/>
      <w:r>
        <w:rPr>
          <w:rFonts w:ascii="Arial" w:hAnsi="Arial" w:cs="Arial"/>
          <w:b/>
          <w:color w:val="00B050"/>
          <w:sz w:val="28"/>
          <w:szCs w:val="28"/>
        </w:rPr>
        <w:t>What outcomes and outputs shall the project contribute to and what indicators shall be reported?</w:t>
      </w:r>
      <w:bookmarkEnd w:id="26"/>
      <w:r>
        <w:rPr>
          <w:rFonts w:ascii="Arial" w:hAnsi="Arial" w:cs="Arial"/>
          <w:b/>
          <w:color w:val="00B050"/>
          <w:sz w:val="28"/>
          <w:szCs w:val="28"/>
        </w:rPr>
        <w:t xml:space="preserve"> </w:t>
      </w:r>
      <w:bookmarkEnd w:id="27"/>
    </w:p>
    <w:p w:rsidR="00640F38" w:rsidP="00A331D9" w14:paraId="09E79C59" w14:textId="77777777">
      <w:pPr>
        <w:spacing w:after="0"/>
        <w:ind w:left="454"/>
        <w:jc w:val="both"/>
        <w:rPr>
          <w:rFonts w:ascii="Arial" w:hAnsi="Arial" w:cs="Arial"/>
          <w:i/>
          <w:sz w:val="20"/>
          <w:szCs w:val="20"/>
        </w:rPr>
      </w:pPr>
    </w:p>
    <w:p w:rsidR="00A24DA0" w:rsidP="23733C04" w14:paraId="1565A8B3" w14:textId="77777777">
      <w:pPr>
        <w:spacing w:after="0"/>
        <w:jc w:val="both"/>
        <w:rPr>
          <w:rFonts w:ascii="Arial" w:hAnsi="Arial" w:cs="Arial"/>
          <w:i/>
          <w:iCs/>
          <w:color w:val="FF0000"/>
          <w:sz w:val="20"/>
          <w:szCs w:val="20"/>
        </w:rPr>
      </w:pPr>
      <w:r w:rsidRPr="23733C04" w:rsidR="23733C04">
        <w:rPr>
          <w:rFonts w:ascii="Arial" w:hAnsi="Arial" w:cs="Arial"/>
          <w:i/>
          <w:iCs/>
          <w:sz w:val="20"/>
          <w:szCs w:val="20"/>
        </w:rPr>
        <w:t>The contribution of the projects</w:t>
      </w:r>
      <w:r w:rsidRPr="23733C04" w:rsidR="23733C04">
        <w:rPr>
          <w:rFonts w:ascii="Arial" w:hAnsi="Arial" w:cs="Arial"/>
          <w:i/>
          <w:iCs/>
          <w:sz w:val="20"/>
          <w:szCs w:val="20"/>
        </w:rPr>
        <w:t xml:space="preserve"> which is specified in </w:t>
      </w:r>
      <w:r w:rsidRPr="23733C04" w:rsidR="23733C04">
        <w:rPr>
          <w:rFonts w:ascii="Arial" w:hAnsi="Arial" w:cs="Arial"/>
          <w:i/>
          <w:iCs/>
          <w:sz w:val="20"/>
          <w:szCs w:val="20"/>
        </w:rPr>
        <w:t xml:space="preserve">detail in point 2.1. </w:t>
      </w:r>
      <w:r w:rsidRPr="23733C04" w:rsidR="23733C04">
        <w:rPr>
          <w:rFonts w:ascii="Arial" w:hAnsi="Arial" w:cs="Arial"/>
          <w:i/>
          <w:iCs/>
          <w:sz w:val="20"/>
          <w:szCs w:val="20"/>
        </w:rPr>
        <w:t>of this call is to increase the resilience of</w:t>
      </w:r>
      <w:r w:rsidRPr="23733C04" w:rsidR="23733C04">
        <w:rPr>
          <w:rFonts w:ascii="Arial" w:hAnsi="Arial" w:cs="Arial"/>
          <w:i/>
          <w:iCs/>
          <w:sz w:val="20"/>
          <w:szCs w:val="20"/>
        </w:rPr>
        <w:t xml:space="preserve"> regions and municipalities </w:t>
      </w:r>
      <w:r w:rsidRPr="23733C04" w:rsidR="23733C04">
        <w:rPr>
          <w:rFonts w:ascii="Arial" w:hAnsi="Arial" w:cs="Arial"/>
          <w:i/>
          <w:iCs/>
          <w:sz w:val="20"/>
          <w:szCs w:val="20"/>
        </w:rPr>
        <w:t>to</w:t>
      </w:r>
      <w:r w:rsidRPr="23733C04" w:rsidR="23733C04">
        <w:rPr>
          <w:rFonts w:ascii="Arial" w:hAnsi="Arial" w:cs="Arial"/>
          <w:i/>
          <w:iCs/>
          <w:sz w:val="20"/>
          <w:szCs w:val="20"/>
        </w:rPr>
        <w:t xml:space="preserve"> the effects of climate change with possible green and blue infrastructures identified in strategic documents (climate strategies), which identif</w:t>
      </w:r>
      <w:r w:rsidRPr="23733C04" w:rsidR="23733C04">
        <w:rPr>
          <w:rFonts w:ascii="Arial" w:hAnsi="Arial" w:cs="Arial"/>
          <w:i/>
          <w:iCs/>
          <w:sz w:val="20"/>
          <w:szCs w:val="20"/>
        </w:rPr>
        <w:t xml:space="preserve">y long-term strategic </w:t>
      </w:r>
      <w:commentRangeStart w:id="28"/>
      <w:commentRangeStart w:id="29"/>
      <w:r w:rsidRPr="23733C04" w:rsidR="23733C04">
        <w:rPr>
          <w:rFonts w:ascii="Arial" w:hAnsi="Arial" w:cs="Arial"/>
          <w:i/>
          <w:iCs/>
          <w:sz w:val="20"/>
          <w:szCs w:val="20"/>
        </w:rPr>
        <w:t>approache</w:t>
      </w:r>
      <w:commentRangeEnd w:id="28"/>
      <w:r>
        <w:rPr>
          <w:rStyle w:val="CommentReference"/>
        </w:rPr>
        <w:commentReference w:id="28"/>
      </w:r>
      <w:commentRangeEnd w:id="29"/>
      <w:r>
        <w:rPr>
          <w:rStyle w:val="CommentReference"/>
        </w:rPr>
        <w:commentReference w:id="29"/>
      </w:r>
      <w:r w:rsidRPr="23733C04" w:rsidR="23733C04">
        <w:rPr>
          <w:rFonts w:ascii="Arial" w:hAnsi="Arial" w:cs="Arial"/>
          <w:i/>
          <w:iCs/>
          <w:sz w:val="20"/>
          <w:szCs w:val="20"/>
        </w:rPr>
        <w:t xml:space="preserve"> of</w:t>
      </w:r>
      <w:r w:rsidRPr="23733C04" w:rsidR="23733C04">
        <w:rPr>
          <w:rFonts w:ascii="Arial" w:hAnsi="Arial" w:cs="Arial"/>
          <w:i/>
          <w:iCs/>
          <w:sz w:val="20"/>
          <w:szCs w:val="20"/>
        </w:rPr>
        <w:t xml:space="preserve"> regions or </w:t>
      </w:r>
      <w:r w:rsidRPr="23733C04" w:rsidR="23733C04">
        <w:rPr>
          <w:rFonts w:ascii="Arial" w:hAnsi="Arial" w:cs="Arial"/>
          <w:i/>
          <w:iCs/>
          <w:sz w:val="20"/>
          <w:szCs w:val="20"/>
        </w:rPr>
        <w:t>municipalities</w:t>
      </w:r>
      <w:r w:rsidRPr="23733C04" w:rsidR="23733C04">
        <w:rPr>
          <w:rFonts w:ascii="Arial" w:hAnsi="Arial" w:cs="Arial"/>
          <w:i/>
          <w:iCs/>
          <w:sz w:val="20"/>
          <w:szCs w:val="20"/>
        </w:rPr>
        <w:t xml:space="preserve"> with adaptation to climate change</w:t>
      </w:r>
      <w:r w:rsidRPr="23733C04" w:rsidR="23733C04">
        <w:rPr>
          <w:rFonts w:ascii="Arial" w:hAnsi="Arial" w:cs="Arial"/>
          <w:i/>
          <w:iCs/>
          <w:sz w:val="20"/>
          <w:szCs w:val="20"/>
        </w:rPr>
        <w:t xml:space="preserve"> and reflects the specific influences that </w:t>
      </w:r>
      <w:r w:rsidRPr="23733C04" w:rsidR="23733C04">
        <w:rPr>
          <w:rFonts w:ascii="Arial" w:hAnsi="Arial" w:cs="Arial"/>
          <w:i/>
          <w:iCs/>
          <w:sz w:val="20"/>
          <w:szCs w:val="20"/>
        </w:rPr>
        <w:t>operate in the area</w:t>
      </w:r>
      <w:r w:rsidRPr="23733C04" w:rsidR="23733C04">
        <w:rPr>
          <w:rFonts w:ascii="Arial" w:hAnsi="Arial" w:cs="Arial"/>
          <w:i/>
          <w:iCs/>
          <w:sz w:val="20"/>
          <w:szCs w:val="20"/>
        </w:rPr>
        <w:t>.</w:t>
      </w:r>
      <w:r w:rsidRPr="23733C04" w:rsidR="23733C04">
        <w:rPr>
          <w:rFonts w:ascii="Arial" w:hAnsi="Arial" w:cs="Arial"/>
          <w:i/>
          <w:iCs/>
          <w:sz w:val="20"/>
          <w:szCs w:val="20"/>
        </w:rPr>
        <w:t xml:space="preserve"> </w:t>
      </w:r>
    </w:p>
    <w:p w:rsidR="00640F38" w:rsidRPr="00F6599F" w:rsidP="00A24DA0" w14:paraId="78058E80" w14:textId="77777777">
      <w:pPr>
        <w:spacing w:after="0"/>
        <w:jc w:val="both"/>
        <w:rPr>
          <w:rFonts w:ascii="Arial" w:hAnsi="Arial" w:cs="Arial"/>
          <w:i/>
          <w:sz w:val="20"/>
          <w:szCs w:val="20"/>
        </w:rPr>
      </w:pPr>
    </w:p>
    <w:p w:rsidR="00A24DA0" w:rsidP="00A24DA0" w14:paraId="0838BC8A" w14:textId="77777777">
      <w:pPr>
        <w:spacing w:before="120" w:after="120" w:line="264" w:lineRule="auto"/>
        <w:jc w:val="both"/>
        <w:rPr>
          <w:rFonts w:ascii="Arial" w:hAnsi="Arial" w:cs="Arial"/>
          <w:color w:val="000000"/>
          <w:sz w:val="20"/>
          <w:szCs w:val="20"/>
        </w:rPr>
      </w:pPr>
      <w:r>
        <w:rPr>
          <w:rFonts w:ascii="Arial" w:hAnsi="Arial" w:cs="Arial"/>
          <w:b/>
          <w:bCs/>
          <w:color w:val="00B150"/>
          <w:sz w:val="20"/>
          <w:szCs w:val="20"/>
        </w:rPr>
        <w:t>Mandatory indicators</w:t>
      </w:r>
      <w:r>
        <w:rPr>
          <w:rFonts w:ascii="Arial" w:hAnsi="Arial" w:cs="Arial"/>
          <w:color w:val="000000"/>
          <w:sz w:val="20"/>
          <w:szCs w:val="20"/>
        </w:rPr>
        <w:t xml:space="preserve">, which are part of the application </w:t>
      </w:r>
      <w:r w:rsidRPr="002A1C43">
        <w:rPr>
          <w:rFonts w:ascii="Arial" w:hAnsi="Arial" w:cs="Arial"/>
          <w:sz w:val="20"/>
          <w:szCs w:val="20"/>
        </w:rPr>
        <w:t>and</w:t>
      </w:r>
      <w:r>
        <w:rPr>
          <w:rFonts w:ascii="Arial" w:hAnsi="Arial" w:cs="Arial"/>
          <w:color w:val="000000"/>
          <w:sz w:val="20"/>
          <w:szCs w:val="20"/>
        </w:rPr>
        <w:t xml:space="preserve"> a project contract, help to identify and measure the achievement of the project outputs and the Programme outcomes and objectives.</w:t>
      </w:r>
    </w:p>
    <w:p w:rsidR="00A24DA0" w:rsidP="00A24DA0" w14:paraId="03A5AD50" w14:textId="77777777">
      <w:pPr>
        <w:spacing w:before="120" w:after="120" w:line="264" w:lineRule="auto"/>
        <w:jc w:val="both"/>
        <w:rPr>
          <w:rFonts w:ascii="Arial" w:hAnsi="Arial" w:cs="Arial"/>
          <w:color w:val="000000"/>
          <w:sz w:val="20"/>
          <w:szCs w:val="20"/>
        </w:rPr>
      </w:pPr>
      <w:r>
        <w:rPr>
          <w:rFonts w:ascii="Arial" w:hAnsi="Arial" w:cs="Arial"/>
          <w:color w:val="000000"/>
          <w:sz w:val="20"/>
          <w:szCs w:val="20"/>
        </w:rPr>
        <w:t xml:space="preserve">The initial and target values of </w:t>
      </w:r>
      <w:r w:rsidRPr="002A1C43">
        <w:rPr>
          <w:rFonts w:ascii="Arial" w:hAnsi="Arial" w:cs="Arial"/>
          <w:sz w:val="20"/>
          <w:szCs w:val="20"/>
        </w:rPr>
        <w:t>these</w:t>
      </w:r>
      <w:r>
        <w:rPr>
          <w:rFonts w:ascii="Arial" w:hAnsi="Arial" w:cs="Arial"/>
          <w:color w:val="000000"/>
          <w:sz w:val="20"/>
          <w:szCs w:val="20"/>
        </w:rPr>
        <w:t xml:space="preserve"> indicators are set by the applicant within the preparation of the application directly in the electronic environment of the Agenda Information System of the State Environmental Fund of the Czech Republic (hereinafter </w:t>
      </w:r>
      <w:r w:rsidRPr="00A375CD">
        <w:rPr>
          <w:rFonts w:ascii="Arial" w:hAnsi="Arial" w:cs="Arial"/>
          <w:color w:val="000000"/>
          <w:sz w:val="20"/>
          <w:szCs w:val="20"/>
        </w:rPr>
        <w:t>referred to as „AIS SEF</w:t>
      </w:r>
      <w:r w:rsidRPr="00A375CD">
        <w:rPr>
          <w:rFonts w:ascii="Arial" w:hAnsi="Arial" w:cs="Arial" w:hint="eastAsia"/>
          <w:color w:val="000000"/>
          <w:sz w:val="20"/>
          <w:szCs w:val="20"/>
        </w:rPr>
        <w:t>”</w:t>
      </w:r>
      <w:r w:rsidRPr="00A375CD">
        <w:rPr>
          <w:rFonts w:ascii="Arial" w:hAnsi="Arial" w:cs="Arial"/>
          <w:color w:val="000000"/>
          <w:sz w:val="20"/>
          <w:szCs w:val="20"/>
        </w:rPr>
        <w:t>)</w:t>
      </w:r>
      <w:r>
        <w:rPr>
          <w:rFonts w:ascii="Arial" w:hAnsi="Arial" w:cs="Arial"/>
          <w:color w:val="000000"/>
          <w:sz w:val="20"/>
          <w:szCs w:val="20"/>
        </w:rPr>
        <w:t>, in the list of project indicators. Taking into account the purpose and planned objectives of the project, the applicant shall select the initial and target status of mandatory indicators. Their reporting is also an obligatory part of every interim or final monitoring report.</w:t>
      </w:r>
    </w:p>
    <w:p w:rsidR="00A24DA0" w:rsidP="00A31803" w14:paraId="326E3ED6" w14:textId="77777777">
      <w:pPr>
        <w:spacing w:before="120" w:after="0"/>
        <w:ind w:left="454"/>
        <w:jc w:val="both"/>
        <w:rPr>
          <w:rFonts w:ascii="Arial" w:hAnsi="Arial" w:cs="Arial"/>
          <w:color w:val="000000"/>
          <w:sz w:val="20"/>
          <w:szCs w:val="20"/>
        </w:rPr>
      </w:pPr>
      <w:r>
        <w:rPr>
          <w:rFonts w:ascii="Arial" w:hAnsi="Arial" w:cs="Arial"/>
          <w:color w:val="000000"/>
          <w:sz w:val="20"/>
          <w:szCs w:val="20"/>
        </w:rPr>
        <w:t xml:space="preserve">In the framework of </w:t>
      </w:r>
      <w:r w:rsidRPr="002A1C43">
        <w:rPr>
          <w:rFonts w:ascii="Arial" w:hAnsi="Arial" w:cs="Arial"/>
          <w:sz w:val="20"/>
          <w:szCs w:val="20"/>
        </w:rPr>
        <w:t>this</w:t>
      </w:r>
      <w:r>
        <w:rPr>
          <w:rFonts w:ascii="Arial" w:hAnsi="Arial" w:cs="Arial"/>
          <w:color w:val="000000"/>
          <w:sz w:val="20"/>
          <w:szCs w:val="20"/>
        </w:rPr>
        <w:t xml:space="preserve"> Call for proposals „</w:t>
      </w:r>
      <w:r w:rsidRPr="00A31803">
        <w:rPr>
          <w:rFonts w:ascii="Arial" w:hAnsi="Arial" w:cs="Arial"/>
          <w:b/>
          <w:bCs/>
          <w:color w:val="00B150"/>
          <w:sz w:val="20"/>
          <w:szCs w:val="20"/>
        </w:rPr>
        <w:t>Berg</w:t>
      </w:r>
      <w:r w:rsidR="00A31803">
        <w:rPr>
          <w:rFonts w:ascii="Arial" w:hAnsi="Arial" w:cs="Arial"/>
          <w:b/>
          <w:bCs/>
          <w:color w:val="00B150"/>
          <w:sz w:val="20"/>
          <w:szCs w:val="20"/>
        </w:rPr>
        <w:t>e</w:t>
      </w:r>
      <w:r w:rsidRPr="00A31803">
        <w:rPr>
          <w:rFonts w:ascii="Arial" w:hAnsi="Arial" w:cs="Arial"/>
          <w:b/>
          <w:bCs/>
          <w:color w:val="00B150"/>
          <w:sz w:val="20"/>
          <w:szCs w:val="20"/>
        </w:rPr>
        <w:t>n 4A</w:t>
      </w:r>
      <w:r>
        <w:rPr>
          <w:rFonts w:ascii="Arial" w:hAnsi="Arial" w:cs="Arial"/>
          <w:color w:val="000000"/>
          <w:sz w:val="20"/>
          <w:szCs w:val="20"/>
        </w:rPr>
        <w:t xml:space="preserve">“ </w:t>
      </w:r>
      <w:r w:rsidRPr="00A375CD">
        <w:rPr>
          <w:rFonts w:ascii="Arial" w:hAnsi="Arial" w:cs="Arial"/>
          <w:color w:val="000000"/>
          <w:sz w:val="20"/>
          <w:szCs w:val="20"/>
        </w:rPr>
        <w:t xml:space="preserve">the </w:t>
      </w:r>
      <w:r w:rsidRPr="00A31803">
        <w:rPr>
          <w:rFonts w:ascii="Arial" w:hAnsi="Arial" w:cs="Arial"/>
          <w:b/>
          <w:color w:val="00B050"/>
          <w:sz w:val="20"/>
          <w:szCs w:val="20"/>
        </w:rPr>
        <w:t>mandatory</w:t>
      </w:r>
      <w:r>
        <w:rPr>
          <w:rFonts w:ascii="Arial" w:hAnsi="Arial" w:cs="Arial"/>
          <w:b/>
          <w:bCs/>
          <w:color w:val="00B150"/>
          <w:sz w:val="20"/>
          <w:szCs w:val="20"/>
        </w:rPr>
        <w:t xml:space="preserve"> (obligatory) indicators are</w:t>
      </w:r>
      <w:r>
        <w:rPr>
          <w:rFonts w:ascii="Arial" w:hAnsi="Arial" w:cs="Arial"/>
          <w:color w:val="000000"/>
          <w:sz w:val="20"/>
          <w:szCs w:val="20"/>
        </w:rPr>
        <w:t>:</w:t>
      </w:r>
    </w:p>
    <w:p w:rsidR="00AF1240" w:rsidP="00A331D9" w14:paraId="63AB32CD" w14:textId="77777777">
      <w:pPr>
        <w:spacing w:before="120" w:after="0"/>
        <w:ind w:left="454"/>
        <w:jc w:val="both"/>
        <w:rPr>
          <w:rFonts w:ascii="Arial" w:hAnsi="Arial" w:cs="Arial"/>
          <w:sz w:val="20"/>
          <w:szCs w:val="20"/>
        </w:rPr>
      </w:pPr>
    </w:p>
    <w:tbl>
      <w:tblPr>
        <w:tblStyle w:val="Prosttabulka41"/>
        <w:tblW w:w="0" w:type="auto"/>
        <w:tblBorders>
          <w:insideV w:val="single" w:sz="8" w:space="0" w:color="538135" w:themeColor="accent6" w:themeShade="BF"/>
        </w:tblBorders>
        <w:tblLook w:val="04A0"/>
      </w:tblPr>
      <w:tblGrid>
        <w:gridCol w:w="426"/>
        <w:gridCol w:w="3996"/>
        <w:gridCol w:w="4530"/>
        <w:gridCol w:w="108"/>
      </w:tblGrid>
      <w:tr w14:paraId="6180FC57" w14:textId="77777777" w:rsidTr="23733C04">
        <w:tblPrEx>
          <w:tblW w:w="0" w:type="auto"/>
          <w:tblBorders>
            <w:insideV w:val="single" w:sz="8" w:space="0" w:color="538135" w:themeColor="accent6" w:themeShade="BF"/>
          </w:tblBorders>
          <w:tblLook w:val="04A0"/>
        </w:tblPrEx>
        <w:trPr>
          <w:trHeight w:val="568"/>
        </w:trPr>
        <w:tc>
          <w:tcPr>
            <w:tcW w:w="4422" w:type="dxa"/>
            <w:gridSpan w:val="2"/>
            <w:vAlign w:val="center"/>
          </w:tcPr>
          <w:p w:rsidR="00A331D9" w:rsidRPr="004030A8" w:rsidP="000B2408" w14:paraId="39C8BBDD" w14:textId="77777777">
            <w:pPr>
              <w:jc w:val="center"/>
              <w:rPr>
                <w:rFonts w:ascii="Arial" w:hAnsi="Arial" w:cs="Arial"/>
                <w:color w:val="00B050"/>
                <w:sz w:val="20"/>
                <w:szCs w:val="20"/>
              </w:rPr>
            </w:pPr>
            <w:r>
              <w:rPr>
                <w:rFonts w:ascii="Arial" w:hAnsi="Arial" w:cs="Arial"/>
                <w:b w:val="0"/>
                <w:bCs w:val="0"/>
                <w:color w:val="00B150"/>
                <w:sz w:val="20"/>
                <w:szCs w:val="20"/>
              </w:rPr>
              <w:t>The list of mandatory indicators</w:t>
            </w:r>
          </w:p>
        </w:tc>
        <w:tc>
          <w:tcPr>
            <w:tcW w:w="4638" w:type="dxa"/>
            <w:gridSpan w:val="2"/>
            <w:vAlign w:val="center"/>
          </w:tcPr>
          <w:p w:rsidR="00A331D9" w:rsidRPr="004030A8" w:rsidP="000B2408" w14:paraId="64DBDB82" w14:textId="77777777">
            <w:pPr>
              <w:jc w:val="center"/>
              <w:rPr>
                <w:rFonts w:ascii="Arial" w:hAnsi="Arial" w:cs="Arial"/>
                <w:color w:val="00B050"/>
                <w:sz w:val="20"/>
                <w:szCs w:val="20"/>
              </w:rPr>
            </w:pPr>
            <w:r>
              <w:rPr>
                <w:rFonts w:ascii="Arial" w:hAnsi="Arial" w:cs="Arial"/>
                <w:b w:val="0"/>
                <w:bCs w:val="0"/>
                <w:color w:val="00B150"/>
                <w:sz w:val="20"/>
                <w:szCs w:val="20"/>
              </w:rPr>
              <w:t>Description of the indicator</w:t>
            </w:r>
          </w:p>
        </w:tc>
      </w:tr>
      <w:tr w14:paraId="39CF4FF3" w14:textId="77777777" w:rsidTr="23733C04">
        <w:tblPrEx>
          <w:tblW w:w="0" w:type="auto"/>
          <w:tblLook w:val="04A0"/>
        </w:tblPrEx>
        <w:trPr>
          <w:gridBefore w:val="1"/>
          <w:gridAfter w:val="1"/>
          <w:wBefore w:w="426" w:type="dxa"/>
          <w:wAfter w:w="108" w:type="dxa"/>
          <w:trHeight w:val="1278"/>
        </w:trPr>
        <w:tc>
          <w:tcPr>
            <w:tcW w:w="3996" w:type="dxa"/>
          </w:tcPr>
          <w:p w:rsidR="00A331D9" w:rsidRPr="00F6599F" w:rsidP="000B2408" w14:paraId="2C5D87F3" w14:textId="77777777">
            <w:pPr>
              <w:ind w:left="113"/>
              <w:rPr>
                <w:rFonts w:ascii="Arial" w:hAnsi="Arial" w:cs="Arial"/>
                <w:b w:val="0"/>
                <w:i/>
                <w:sz w:val="16"/>
                <w:szCs w:val="16"/>
              </w:rPr>
            </w:pPr>
          </w:p>
          <w:p w:rsidR="00732A71" w:rsidRPr="00F6599F" w:rsidP="00732A71" w14:paraId="1B352FCD" w14:textId="77777777">
            <w:pPr>
              <w:rPr>
                <w:rFonts w:ascii="Arial" w:hAnsi="Arial" w:cs="Arial"/>
                <w:b w:val="0"/>
                <w:bCs w:val="0"/>
                <w:sz w:val="16"/>
                <w:szCs w:val="16"/>
              </w:rPr>
            </w:pPr>
            <w:r w:rsidRPr="002E5E31">
              <w:rPr>
                <w:rFonts w:ascii="Arial" w:hAnsi="Arial" w:cs="Arial"/>
                <w:i/>
                <w:sz w:val="16"/>
                <w:szCs w:val="16"/>
              </w:rPr>
              <w:t>Number of persons positively affected by the implementation of mitigation / adaptation measures</w:t>
            </w:r>
          </w:p>
          <w:p w:rsidR="00A331D9" w:rsidRPr="00F6599F" w:rsidP="00732A71" w14:paraId="627779A0" w14:textId="77777777">
            <w:pPr>
              <w:jc w:val="right"/>
              <w:rPr>
                <w:rFonts w:ascii="Arial" w:hAnsi="Arial" w:cs="Arial"/>
                <w:sz w:val="16"/>
                <w:szCs w:val="16"/>
              </w:rPr>
            </w:pPr>
          </w:p>
        </w:tc>
        <w:tc>
          <w:tcPr>
            <w:tcW w:w="4530" w:type="dxa"/>
          </w:tcPr>
          <w:p w:rsidR="002E5E31" w:rsidRPr="002E5E31" w:rsidP="002E5E31" w14:paraId="1C81EB22" w14:textId="77777777">
            <w:pPr>
              <w:ind w:left="113"/>
              <w:rPr>
                <w:rFonts w:ascii="Arial" w:hAnsi="Arial" w:cs="Arial"/>
                <w:sz w:val="16"/>
                <w:szCs w:val="16"/>
              </w:rPr>
            </w:pPr>
            <w:r w:rsidRPr="002E5E31">
              <w:rPr>
                <w:rFonts w:ascii="Arial" w:hAnsi="Arial" w:cs="Arial"/>
                <w:sz w:val="16"/>
                <w:szCs w:val="16"/>
              </w:rPr>
              <w:t>The indicator describes the number of persons who live permanently in the area within which mitigation and adaptation measures close to nature have been implemented, and are therefore positively directly or indirectly affected by the implementation of these measures.</w:t>
            </w:r>
          </w:p>
          <w:p w:rsidR="00A331D9" w:rsidRPr="00F6599F" w:rsidP="002E5E31" w14:paraId="3F26426E" w14:textId="77777777">
            <w:pPr>
              <w:ind w:left="113"/>
              <w:rPr>
                <w:rFonts w:ascii="Arial" w:hAnsi="Arial" w:cs="Arial"/>
                <w:i/>
                <w:sz w:val="16"/>
                <w:szCs w:val="16"/>
              </w:rPr>
            </w:pPr>
            <w:r w:rsidRPr="002E5E31">
              <w:rPr>
                <w:rFonts w:ascii="Arial" w:hAnsi="Arial" w:cs="Arial"/>
                <w:sz w:val="16"/>
                <w:szCs w:val="16"/>
              </w:rPr>
              <w:t>The initial value of the indicator is always 0.</w:t>
            </w:r>
          </w:p>
        </w:tc>
      </w:tr>
      <w:tr w14:paraId="7C05E799" w14:textId="77777777" w:rsidTr="23733C04">
        <w:tblPrEx>
          <w:tblW w:w="0" w:type="auto"/>
          <w:tblLook w:val="04A0"/>
        </w:tblPrEx>
        <w:trPr>
          <w:gridBefore w:val="1"/>
          <w:gridAfter w:val="1"/>
          <w:wBefore w:w="426" w:type="dxa"/>
          <w:wAfter w:w="108" w:type="dxa"/>
          <w:trHeight w:val="1122"/>
        </w:trPr>
        <w:tc>
          <w:tcPr>
            <w:tcW w:w="3996" w:type="dxa"/>
          </w:tcPr>
          <w:p w:rsidR="00A331D9" w:rsidRPr="00F6599F" w:rsidP="000B2408" w14:paraId="613AFCE2" w14:textId="77777777">
            <w:pPr>
              <w:ind w:left="113"/>
              <w:rPr>
                <w:rFonts w:ascii="Arial" w:hAnsi="Arial" w:cs="Arial"/>
                <w:b w:val="0"/>
                <w:i/>
                <w:sz w:val="16"/>
                <w:szCs w:val="16"/>
              </w:rPr>
            </w:pPr>
          </w:p>
          <w:p w:rsidR="00A331D9" w:rsidRPr="00F6599F" w:rsidP="000B2408" w14:paraId="2F04619D" w14:textId="77777777">
            <w:pPr>
              <w:ind w:left="113"/>
              <w:rPr>
                <w:rFonts w:ascii="Arial" w:hAnsi="Arial" w:cs="Arial"/>
                <w:b w:val="0"/>
                <w:i/>
                <w:sz w:val="16"/>
                <w:szCs w:val="16"/>
              </w:rPr>
            </w:pPr>
            <w:r w:rsidRPr="002E5E31">
              <w:rPr>
                <w:rFonts w:ascii="Arial" w:hAnsi="Arial" w:cs="Arial"/>
                <w:i/>
                <w:sz w:val="16"/>
                <w:szCs w:val="16"/>
              </w:rPr>
              <w:t>Number of implemented mitigation / adaptation measures</w:t>
            </w:r>
          </w:p>
        </w:tc>
        <w:tc>
          <w:tcPr>
            <w:tcW w:w="4530" w:type="dxa"/>
          </w:tcPr>
          <w:p w:rsidR="00A331D9" w:rsidRPr="00F6599F" w:rsidP="23733C04" w14:paraId="56219302" w14:textId="77777777">
            <w:pPr>
              <w:ind w:left="113"/>
              <w:rPr>
                <w:rFonts w:ascii="Arial" w:hAnsi="Arial" w:cs="Arial"/>
                <w:sz w:val="16"/>
                <w:szCs w:val="16"/>
              </w:rPr>
            </w:pPr>
            <w:r>
              <w:rPr>
                <w:rStyle w:val="CommentReference"/>
              </w:rPr>
              <w:commentReference w:id="30"/>
            </w:r>
          </w:p>
          <w:p w:rsidR="00A331D9" w:rsidRPr="00F6599F" w:rsidP="00330908" w14:paraId="61119ECC" w14:textId="77777777">
            <w:pPr>
              <w:ind w:left="113"/>
              <w:jc w:val="both"/>
              <w:rPr>
                <w:rFonts w:ascii="Arial" w:hAnsi="Arial" w:cs="Arial"/>
                <w:i/>
                <w:sz w:val="16"/>
                <w:szCs w:val="16"/>
              </w:rPr>
            </w:pPr>
            <w:r w:rsidRPr="002E5E31">
              <w:rPr>
                <w:rFonts w:ascii="Arial" w:hAnsi="Arial" w:cs="Arial"/>
                <w:i/>
                <w:sz w:val="16"/>
                <w:szCs w:val="16"/>
              </w:rPr>
              <w:t>The indicator determines how many real nature-friendly mitigation and adaptation measures were implemented within one project in the territory of a given municipality, region or county. The initial value of the indicator is always 0.</w:t>
            </w:r>
          </w:p>
        </w:tc>
      </w:tr>
      <w:tr w14:paraId="2247069E" w14:textId="77777777" w:rsidTr="23733C04">
        <w:tblPrEx>
          <w:tblW w:w="0" w:type="auto"/>
          <w:tblLook w:val="04A0"/>
        </w:tblPrEx>
        <w:trPr>
          <w:gridBefore w:val="1"/>
          <w:gridAfter w:val="1"/>
          <w:wBefore w:w="426" w:type="dxa"/>
          <w:wAfter w:w="108" w:type="dxa"/>
          <w:trHeight w:val="1137"/>
        </w:trPr>
        <w:tc>
          <w:tcPr>
            <w:tcW w:w="3996" w:type="dxa"/>
          </w:tcPr>
          <w:p w:rsidR="00A331D9" w:rsidRPr="00F6599F" w:rsidP="008D441D" w14:paraId="0992E394" w14:textId="77777777">
            <w:pPr>
              <w:ind w:left="113"/>
              <w:rPr>
                <w:rFonts w:ascii="Arial" w:hAnsi="Arial" w:cs="Arial"/>
                <w:b w:val="0"/>
                <w:i/>
                <w:sz w:val="16"/>
                <w:szCs w:val="16"/>
              </w:rPr>
            </w:pPr>
            <w:r w:rsidRPr="002E5E31">
              <w:rPr>
                <w:rFonts w:ascii="Arial" w:hAnsi="Arial" w:cs="Arial"/>
                <w:i/>
                <w:sz w:val="16"/>
                <w:szCs w:val="16"/>
              </w:rPr>
              <w:t>A number of municipalities / regions in their territory have implemented mitigation / adaptation measures</w:t>
            </w:r>
          </w:p>
        </w:tc>
        <w:tc>
          <w:tcPr>
            <w:tcW w:w="4530" w:type="dxa"/>
          </w:tcPr>
          <w:p w:rsidR="002E5E31" w:rsidRPr="002E5E31" w:rsidP="002E5E31" w14:paraId="63315624" w14:textId="77777777">
            <w:pPr>
              <w:ind w:left="113"/>
              <w:rPr>
                <w:rFonts w:ascii="Arial" w:hAnsi="Arial" w:cs="Arial"/>
                <w:sz w:val="16"/>
                <w:szCs w:val="16"/>
              </w:rPr>
            </w:pPr>
            <w:r w:rsidRPr="002E5E31">
              <w:rPr>
                <w:rFonts w:ascii="Arial" w:hAnsi="Arial" w:cs="Arial"/>
                <w:sz w:val="16"/>
                <w:szCs w:val="16"/>
              </w:rPr>
              <w:t>The indicator describes how many municipalities or regions close to nature mitigation or adaptation measures have been implemented.</w:t>
            </w:r>
          </w:p>
          <w:p w:rsidR="00A331D9" w:rsidRPr="00F6599F" w:rsidP="002E5E31" w14:paraId="76C297D0" w14:textId="77777777">
            <w:pPr>
              <w:ind w:left="113"/>
              <w:jc w:val="both"/>
              <w:rPr>
                <w:rFonts w:ascii="Arial" w:hAnsi="Arial" w:cs="Arial"/>
                <w:i/>
                <w:sz w:val="16"/>
                <w:szCs w:val="16"/>
              </w:rPr>
            </w:pPr>
            <w:r w:rsidRPr="002E5E31">
              <w:rPr>
                <w:rFonts w:ascii="Arial" w:hAnsi="Arial" w:cs="Arial"/>
                <w:sz w:val="16"/>
                <w:szCs w:val="16"/>
              </w:rPr>
              <w:t>The initial value of the indicator is always 0.</w:t>
            </w:r>
          </w:p>
        </w:tc>
      </w:tr>
    </w:tbl>
    <w:p w:rsidR="00A331D9" w:rsidP="00A331D9" w14:paraId="19D59F36" w14:textId="77777777">
      <w:pPr>
        <w:spacing w:after="0"/>
        <w:rPr>
          <w:rFonts w:ascii="Arial" w:hAnsi="Arial" w:cs="Arial"/>
          <w:sz w:val="20"/>
          <w:szCs w:val="20"/>
        </w:rPr>
      </w:pPr>
    </w:p>
    <w:p w:rsidR="000F59CC" w:rsidP="00A331D9" w14:paraId="33499CDB" w14:textId="77777777">
      <w:pPr>
        <w:spacing w:after="0"/>
        <w:rPr>
          <w:rFonts w:ascii="Arial" w:hAnsi="Arial" w:cs="Arial"/>
          <w:sz w:val="20"/>
          <w:szCs w:val="20"/>
        </w:rPr>
      </w:pPr>
    </w:p>
    <w:p w:rsidR="00A331D9" w:rsidRPr="00A331D9" w:rsidP="001A1273" w14:paraId="2A1346EA" w14:textId="77777777">
      <w:pPr>
        <w:pStyle w:val="ListParagraph"/>
        <w:numPr>
          <w:ilvl w:val="0"/>
          <w:numId w:val="1"/>
        </w:numPr>
        <w:spacing w:after="0"/>
        <w:ind w:left="453" w:hanging="340"/>
        <w:outlineLvl w:val="0"/>
        <w:rPr>
          <w:rFonts w:ascii="Arial" w:hAnsi="Arial" w:cs="Arial"/>
          <w:b/>
          <w:color w:val="00B050"/>
          <w:sz w:val="28"/>
          <w:szCs w:val="28"/>
        </w:rPr>
      </w:pPr>
      <w:bookmarkStart w:id="31" w:name="_Toc41292214"/>
      <w:r w:rsidRPr="00AE4B06">
        <w:rPr>
          <w:rFonts w:ascii="Arial" w:hAnsi="Arial" w:cs="Arial"/>
          <w:b/>
          <w:color w:val="00B050"/>
          <w:sz w:val="28"/>
          <w:szCs w:val="28"/>
        </w:rPr>
        <w:t>What is the size of project grants?</w:t>
      </w:r>
      <w:bookmarkEnd w:id="31"/>
    </w:p>
    <w:p w:rsidR="00A331D9" w:rsidP="00A331D9" w14:paraId="4094522E" w14:textId="77777777">
      <w:pPr>
        <w:spacing w:after="0"/>
        <w:rPr>
          <w:rFonts w:ascii="Arial" w:hAnsi="Arial" w:cs="Arial"/>
          <w:sz w:val="20"/>
          <w:szCs w:val="20"/>
        </w:rPr>
      </w:pPr>
    </w:p>
    <w:p w:rsidR="002B0E28" w:rsidP="00586653" w14:paraId="15217A04" w14:textId="27F32F16">
      <w:pPr>
        <w:spacing w:after="0"/>
        <w:ind w:left="454"/>
        <w:jc w:val="both"/>
        <w:rPr>
          <w:rFonts w:ascii="Arial" w:hAnsi="Arial" w:cs="Arial"/>
          <w:sz w:val="20"/>
          <w:szCs w:val="20"/>
        </w:rPr>
      </w:pPr>
      <w:r>
        <w:rPr>
          <w:rFonts w:ascii="Arial" w:hAnsi="Arial" w:cs="Arial"/>
          <w:sz w:val="20"/>
          <w:szCs w:val="20"/>
        </w:rPr>
        <w:t>Financial support for the projects specified in point 2.1 of this Cal</w:t>
      </w:r>
      <w:r w:rsidR="00A24DA0">
        <w:rPr>
          <w:rFonts w:ascii="Arial" w:hAnsi="Arial" w:cs="Arial"/>
          <w:sz w:val="20"/>
          <w:szCs w:val="20"/>
        </w:rPr>
        <w:t>l will be provided in the form o</w:t>
      </w:r>
      <w:r>
        <w:rPr>
          <w:rFonts w:ascii="Arial" w:hAnsi="Arial" w:cs="Arial"/>
          <w:sz w:val="20"/>
          <w:szCs w:val="20"/>
        </w:rPr>
        <w:t xml:space="preserve">f a grant. Maximum grant rate may be up </w:t>
      </w:r>
      <w:r w:rsidRPr="00CD49E5">
        <w:rPr>
          <w:rFonts w:ascii="Arial" w:hAnsi="Arial" w:cs="Arial"/>
          <w:color w:val="00B050"/>
          <w:sz w:val="20"/>
          <w:szCs w:val="20"/>
        </w:rPr>
        <w:t>to 90 % of eligible expenditure of the project</w:t>
      </w:r>
      <w:r>
        <w:rPr>
          <w:rFonts w:ascii="Arial" w:hAnsi="Arial" w:cs="Arial"/>
          <w:sz w:val="20"/>
          <w:szCs w:val="20"/>
        </w:rPr>
        <w:t xml:space="preserve">, whereas the amount of grant assistance </w:t>
      </w:r>
      <w:r w:rsidR="00AE4B06">
        <w:rPr>
          <w:rFonts w:ascii="Arial" w:hAnsi="Arial" w:cs="Arial"/>
          <w:sz w:val="20"/>
          <w:szCs w:val="20"/>
        </w:rPr>
        <w:t xml:space="preserve">applied for </w:t>
      </w:r>
      <w:r w:rsidRPr="00AE4B06" w:rsidR="00AE4B06">
        <w:rPr>
          <w:rFonts w:ascii="Arial" w:hAnsi="Arial" w:cs="Arial"/>
          <w:color w:val="00B050"/>
          <w:sz w:val="20"/>
          <w:szCs w:val="20"/>
        </w:rPr>
        <w:t>shall not be less than CZK 5,200,000</w:t>
      </w:r>
      <w:r w:rsidRPr="00AE4B06" w:rsidR="00586653">
        <w:rPr>
          <w:rFonts w:ascii="Arial" w:hAnsi="Arial" w:cs="Arial"/>
          <w:b/>
          <w:color w:val="00B050"/>
          <w:sz w:val="20"/>
          <w:szCs w:val="20"/>
        </w:rPr>
        <w:t xml:space="preserve"> </w:t>
      </w:r>
      <w:r w:rsidRPr="00F6599F" w:rsidR="00586653">
        <w:rPr>
          <w:rFonts w:ascii="Arial" w:hAnsi="Arial" w:cs="Arial"/>
          <w:i/>
          <w:color w:val="00B050"/>
          <w:sz w:val="20"/>
          <w:szCs w:val="20"/>
        </w:rPr>
        <w:t>(</w:t>
      </w:r>
      <w:r w:rsidR="00AE4B06">
        <w:rPr>
          <w:rFonts w:ascii="Arial-ItalicMT" w:eastAsia="Arial-ItalicMT" w:hAnsi="Arial" w:cs="Arial-ItalicMT" w:hint="eastAsia"/>
          <w:i/>
          <w:iCs/>
          <w:color w:val="00B150"/>
          <w:sz w:val="20"/>
          <w:szCs w:val="20"/>
        </w:rPr>
        <w:t>€</w:t>
      </w:r>
      <w:r w:rsidR="00DF2AA3">
        <w:rPr>
          <w:rFonts w:ascii="Arial-ItalicMT" w:eastAsia="Arial-ItalicMT" w:hAnsi="Arial" w:cs="Arial-ItalicMT" w:hint="eastAsia"/>
          <w:i/>
          <w:iCs/>
          <w:color w:val="00B150"/>
          <w:sz w:val="20"/>
          <w:szCs w:val="20"/>
        </w:rPr>
        <w:t xml:space="preserve"> </w:t>
      </w:r>
      <w:r w:rsidR="00AE4B06">
        <w:rPr>
          <w:rFonts w:ascii="Arial-ItalicMT" w:eastAsia="Arial-ItalicMT" w:hAnsi="Arial" w:cs="Arial-ItalicMT" w:hint="eastAsia"/>
          <w:i/>
          <w:iCs/>
          <w:color w:val="00B150"/>
          <w:sz w:val="20"/>
          <w:szCs w:val="20"/>
        </w:rPr>
        <w:t xml:space="preserve"> </w:t>
      </w:r>
      <w:r w:rsidR="00AE4B06">
        <w:rPr>
          <w:rFonts w:ascii="Arial" w:hAnsi="Arial" w:cs="Arial"/>
          <w:i/>
          <w:color w:val="00B050"/>
          <w:sz w:val="20"/>
          <w:szCs w:val="20"/>
        </w:rPr>
        <w:t xml:space="preserve">200,000 </w:t>
      </w:r>
      <w:r w:rsidRPr="00F6599F" w:rsidR="00586653">
        <w:rPr>
          <w:rFonts w:ascii="Arial" w:hAnsi="Arial" w:cs="Arial"/>
          <w:i/>
          <w:color w:val="00B050"/>
          <w:sz w:val="20"/>
          <w:szCs w:val="20"/>
        </w:rPr>
        <w:t>)</w:t>
      </w:r>
      <w:r w:rsidR="00CD49E5">
        <w:rPr>
          <w:rFonts w:ascii="Arial" w:hAnsi="Arial" w:cs="Arial"/>
          <w:i/>
          <w:color w:val="00B050"/>
          <w:sz w:val="20"/>
          <w:szCs w:val="20"/>
        </w:rPr>
        <w:t xml:space="preserve"> </w:t>
      </w:r>
      <w:r w:rsidR="00AE4B06">
        <w:rPr>
          <w:rFonts w:ascii="Arial" w:hAnsi="Arial" w:cs="Arial"/>
          <w:i/>
          <w:color w:val="00B050"/>
          <w:sz w:val="20"/>
          <w:szCs w:val="20"/>
        </w:rPr>
        <w:t>and not more than CZK</w:t>
      </w:r>
      <w:r w:rsidRPr="00F6599F" w:rsidR="0091747C">
        <w:rPr>
          <w:rFonts w:ascii="Arial" w:hAnsi="Arial" w:cs="Arial"/>
          <w:b/>
          <w:color w:val="00B050"/>
          <w:sz w:val="20"/>
          <w:szCs w:val="20"/>
        </w:rPr>
        <w:t xml:space="preserve"> 2</w:t>
      </w:r>
      <w:r w:rsidRPr="00F6599F" w:rsidR="005F733A">
        <w:rPr>
          <w:rFonts w:ascii="Arial" w:hAnsi="Arial" w:cs="Arial"/>
          <w:b/>
          <w:color w:val="00B050"/>
          <w:sz w:val="20"/>
          <w:szCs w:val="20"/>
        </w:rPr>
        <w:t>6</w:t>
      </w:r>
      <w:r w:rsidR="00AE4B06">
        <w:rPr>
          <w:rFonts w:ascii="Arial" w:hAnsi="Arial" w:cs="Arial"/>
          <w:b/>
          <w:color w:val="00B050"/>
          <w:sz w:val="20"/>
          <w:szCs w:val="20"/>
        </w:rPr>
        <w:t>,</w:t>
      </w:r>
      <w:r w:rsidRPr="00F6599F" w:rsidR="005F733A">
        <w:rPr>
          <w:rFonts w:ascii="Arial" w:hAnsi="Arial" w:cs="Arial"/>
          <w:b/>
          <w:color w:val="00B050"/>
          <w:sz w:val="20"/>
          <w:szCs w:val="20"/>
        </w:rPr>
        <w:t>0</w:t>
      </w:r>
      <w:r w:rsidR="00AE4B06">
        <w:rPr>
          <w:rFonts w:ascii="Arial" w:hAnsi="Arial" w:cs="Arial"/>
          <w:b/>
          <w:color w:val="00B050"/>
          <w:sz w:val="20"/>
          <w:szCs w:val="20"/>
        </w:rPr>
        <w:t>00,</w:t>
      </w:r>
      <w:r w:rsidRPr="00F6599F" w:rsidR="00066568">
        <w:rPr>
          <w:rFonts w:ascii="Arial" w:hAnsi="Arial" w:cs="Arial"/>
          <w:b/>
          <w:color w:val="00B050"/>
          <w:sz w:val="20"/>
          <w:szCs w:val="20"/>
        </w:rPr>
        <w:t>000</w:t>
      </w:r>
      <w:r w:rsidRPr="00F6599F" w:rsidR="00586653">
        <w:rPr>
          <w:rFonts w:ascii="Arial" w:hAnsi="Arial" w:cs="Arial"/>
          <w:b/>
          <w:color w:val="00B050"/>
          <w:sz w:val="20"/>
          <w:szCs w:val="20"/>
        </w:rPr>
        <w:t xml:space="preserve"> Kč </w:t>
      </w:r>
      <w:r w:rsidRPr="00F6599F" w:rsidR="00586653">
        <w:rPr>
          <w:rFonts w:ascii="Arial" w:hAnsi="Arial" w:cs="Arial"/>
          <w:i/>
          <w:color w:val="00B050"/>
          <w:sz w:val="20"/>
          <w:szCs w:val="20"/>
        </w:rPr>
        <w:t>(</w:t>
      </w:r>
      <w:r w:rsidR="00AE4B06">
        <w:rPr>
          <w:rFonts w:ascii="Arial-ItalicMT" w:eastAsia="Arial-ItalicMT" w:hAnsi="Arial" w:cs="Arial-ItalicMT" w:hint="eastAsia"/>
          <w:i/>
          <w:iCs/>
          <w:color w:val="00B150"/>
          <w:sz w:val="20"/>
          <w:szCs w:val="20"/>
        </w:rPr>
        <w:t xml:space="preserve">€ </w:t>
      </w:r>
      <w:r w:rsidRPr="00F6599F" w:rsidR="00F51BB5">
        <w:rPr>
          <w:rFonts w:ascii="Arial" w:hAnsi="Arial" w:cs="Arial"/>
          <w:i/>
          <w:color w:val="00B050"/>
          <w:sz w:val="20"/>
          <w:szCs w:val="20"/>
        </w:rPr>
        <w:t>1,000,000</w:t>
      </w:r>
      <w:r w:rsidRPr="00F6599F" w:rsidR="00586653">
        <w:rPr>
          <w:rFonts w:ascii="Arial" w:hAnsi="Arial" w:cs="Arial"/>
          <w:i/>
          <w:color w:val="00B050"/>
          <w:sz w:val="20"/>
          <w:szCs w:val="20"/>
        </w:rPr>
        <w:t>)</w:t>
      </w:r>
      <w:r w:rsidR="00CD49E5">
        <w:rPr>
          <w:rFonts w:ascii="Arial" w:hAnsi="Arial" w:cs="Arial"/>
          <w:i/>
          <w:color w:val="00B050"/>
          <w:sz w:val="20"/>
          <w:szCs w:val="20"/>
        </w:rPr>
        <w:t xml:space="preserve"> </w:t>
      </w:r>
      <w:r w:rsidR="00AE4B06">
        <w:rPr>
          <w:rFonts w:ascii="Arial" w:hAnsi="Arial" w:cs="Arial"/>
          <w:i/>
          <w:color w:val="00B050"/>
          <w:sz w:val="20"/>
          <w:szCs w:val="20"/>
        </w:rPr>
        <w:t>according to the course settled for this call</w:t>
      </w:r>
      <w:r w:rsidRPr="00AE4B06" w:rsidR="00AE4B06">
        <w:rPr>
          <w:rFonts w:ascii="Arial" w:hAnsi="Arial" w:cs="Arial"/>
          <w:i/>
          <w:sz w:val="20"/>
          <w:szCs w:val="20"/>
        </w:rPr>
        <w:t>.</w:t>
      </w:r>
      <w:r w:rsidRPr="00AE4B06" w:rsidR="00AE4B06">
        <w:t xml:space="preserve"> </w:t>
      </w:r>
      <w:r w:rsidRPr="00AE4B06" w:rsidR="00AE4B06">
        <w:rPr>
          <w:rFonts w:ascii="Arial" w:hAnsi="Arial" w:cs="Arial"/>
          <w:i/>
          <w:sz w:val="20"/>
          <w:szCs w:val="20"/>
        </w:rPr>
        <w:t>The final beneficiary will provide co-financing of at least 10</w:t>
      </w:r>
      <w:r w:rsidR="00AE4B06">
        <w:rPr>
          <w:rFonts w:ascii="Arial" w:hAnsi="Arial" w:cs="Arial"/>
          <w:i/>
          <w:sz w:val="20"/>
          <w:szCs w:val="20"/>
        </w:rPr>
        <w:t xml:space="preserve"> </w:t>
      </w:r>
      <w:r w:rsidRPr="00AE4B06" w:rsidR="00AE4B06">
        <w:rPr>
          <w:rFonts w:ascii="Arial" w:hAnsi="Arial" w:cs="Arial"/>
          <w:i/>
          <w:sz w:val="20"/>
          <w:szCs w:val="20"/>
        </w:rPr>
        <w:t>% of the total eligible project expenditure.</w:t>
      </w:r>
      <w:r w:rsidRPr="00AE4B06" w:rsidR="001239D1">
        <w:rPr>
          <w:rFonts w:ascii="Arial" w:hAnsi="Arial" w:cs="Arial"/>
          <w:i/>
          <w:sz w:val="20"/>
          <w:szCs w:val="20"/>
        </w:rPr>
        <w:t xml:space="preserve"> </w:t>
      </w:r>
    </w:p>
    <w:p w:rsidR="002B0E28" w:rsidP="00586653" w14:paraId="4052B3FC" w14:textId="7094CB8B">
      <w:pPr>
        <w:spacing w:after="0"/>
        <w:ind w:left="454"/>
        <w:jc w:val="both"/>
        <w:rPr>
          <w:rFonts w:ascii="Arial" w:hAnsi="Arial" w:cs="Arial"/>
          <w:sz w:val="20"/>
          <w:szCs w:val="20"/>
        </w:rPr>
      </w:pPr>
    </w:p>
    <w:p w:rsidR="00A53426" w:rsidP="00586653" w14:paraId="17518BD5" w14:textId="74427DE8">
      <w:pPr>
        <w:spacing w:after="0"/>
        <w:ind w:left="454"/>
        <w:jc w:val="both"/>
        <w:rPr>
          <w:rFonts w:ascii="Arial" w:hAnsi="Arial" w:cs="Arial"/>
          <w:sz w:val="20"/>
          <w:szCs w:val="20"/>
        </w:rPr>
      </w:pPr>
    </w:p>
    <w:p w:rsidR="00A53426" w:rsidP="00586653" w14:paraId="35E52FE2" w14:textId="2690B38F">
      <w:pPr>
        <w:spacing w:after="0"/>
        <w:ind w:left="454"/>
        <w:jc w:val="both"/>
        <w:rPr>
          <w:rFonts w:ascii="Arial" w:hAnsi="Arial" w:cs="Arial"/>
          <w:sz w:val="20"/>
          <w:szCs w:val="20"/>
        </w:rPr>
      </w:pPr>
    </w:p>
    <w:p w:rsidR="00A53426" w:rsidP="00586653" w14:paraId="18454713" w14:textId="37C4FDC2">
      <w:pPr>
        <w:spacing w:after="0"/>
        <w:ind w:left="454"/>
        <w:jc w:val="both"/>
        <w:rPr>
          <w:rFonts w:ascii="Arial" w:hAnsi="Arial" w:cs="Arial"/>
          <w:sz w:val="20"/>
          <w:szCs w:val="20"/>
        </w:rPr>
      </w:pPr>
    </w:p>
    <w:p w:rsidR="00A53426" w:rsidP="00586653" w14:paraId="1B47D312" w14:textId="77777777">
      <w:pPr>
        <w:spacing w:after="0"/>
        <w:ind w:left="454"/>
        <w:jc w:val="both"/>
        <w:rPr>
          <w:rFonts w:ascii="Arial" w:hAnsi="Arial" w:cs="Arial"/>
          <w:sz w:val="20"/>
          <w:szCs w:val="20"/>
        </w:rPr>
      </w:pPr>
    </w:p>
    <w:p w:rsidR="00A331D9" w:rsidRPr="00F06F28" w:rsidP="00815DF3" w14:paraId="3FCF9DCB" w14:textId="77777777">
      <w:pPr>
        <w:pStyle w:val="ListParagraph"/>
        <w:numPr>
          <w:ilvl w:val="0"/>
          <w:numId w:val="1"/>
        </w:numPr>
        <w:spacing w:after="0"/>
        <w:ind w:left="453" w:hanging="340"/>
        <w:outlineLvl w:val="0"/>
        <w:rPr>
          <w:rFonts w:ascii="Arial" w:hAnsi="Arial" w:cs="Arial"/>
          <w:b/>
          <w:color w:val="00B050"/>
          <w:sz w:val="28"/>
          <w:szCs w:val="28"/>
        </w:rPr>
      </w:pPr>
      <w:bookmarkStart w:id="32" w:name="_Toc21587208"/>
      <w:bookmarkStart w:id="33" w:name="_Toc41292215"/>
      <w:r>
        <w:rPr>
          <w:rFonts w:ascii="Arial" w:hAnsi="Arial" w:cs="Arial"/>
          <w:b/>
          <w:color w:val="00B050"/>
          <w:sz w:val="28"/>
          <w:szCs w:val="28"/>
        </w:rPr>
        <w:t>How is the application administered</w:t>
      </w:r>
      <w:r w:rsidRPr="00A331D9">
        <w:rPr>
          <w:rFonts w:ascii="Arial" w:hAnsi="Arial" w:cs="Arial"/>
          <w:b/>
          <w:color w:val="00B050"/>
          <w:sz w:val="28"/>
          <w:szCs w:val="28"/>
        </w:rPr>
        <w:t>?</w:t>
      </w:r>
      <w:bookmarkEnd w:id="32"/>
      <w:bookmarkEnd w:id="33"/>
    </w:p>
    <w:p w:rsidR="00A331D9" w:rsidP="00A331D9" w14:paraId="1AE54705" w14:textId="77777777">
      <w:pPr>
        <w:spacing w:after="0"/>
        <w:rPr>
          <w:rFonts w:ascii="Arial" w:hAnsi="Arial" w:cs="Arial"/>
          <w:i/>
          <w:sz w:val="20"/>
          <w:szCs w:val="20"/>
        </w:rPr>
      </w:pPr>
    </w:p>
    <w:p w:rsidR="00AE4B06" w:rsidRPr="001A1273" w:rsidP="001A1273" w14:paraId="68E24F39" w14:textId="77777777">
      <w:pPr>
        <w:pStyle w:val="ListParagraph"/>
        <w:numPr>
          <w:ilvl w:val="1"/>
          <w:numId w:val="1"/>
        </w:numPr>
        <w:spacing w:after="0"/>
        <w:outlineLvl w:val="1"/>
        <w:rPr>
          <w:rFonts w:ascii="Arial" w:hAnsi="Arial" w:cs="Arial"/>
          <w:b/>
          <w:i/>
          <w:sz w:val="20"/>
          <w:szCs w:val="20"/>
        </w:rPr>
      </w:pPr>
      <w:bookmarkStart w:id="34" w:name="_Toc36541061"/>
      <w:bookmarkStart w:id="35" w:name="_Toc41292216"/>
      <w:r w:rsidRPr="001A1273">
        <w:rPr>
          <w:rFonts w:ascii="Arial" w:hAnsi="Arial" w:cs="Arial"/>
          <w:b/>
          <w:i/>
          <w:sz w:val="20"/>
          <w:szCs w:val="20"/>
        </w:rPr>
        <w:t>The submission of the application</w:t>
      </w:r>
      <w:bookmarkEnd w:id="34"/>
      <w:bookmarkEnd w:id="35"/>
    </w:p>
    <w:p w:rsidR="00A53426" w:rsidP="00A53426" w14:paraId="540957C2" w14:textId="77777777">
      <w:pPr>
        <w:spacing w:after="0" w:line="264" w:lineRule="auto"/>
        <w:jc w:val="both"/>
        <w:rPr>
          <w:rFonts w:ascii="Arial" w:eastAsia="Arial" w:hAnsi="Arial" w:cs="Arial"/>
          <w:sz w:val="20"/>
          <w:szCs w:val="20"/>
        </w:rPr>
      </w:pPr>
    </w:p>
    <w:p w:rsidR="008E6545" w:rsidP="008E6545" w14:paraId="0293500E" w14:textId="34379985">
      <w:pPr>
        <w:spacing w:before="120" w:after="120" w:line="264" w:lineRule="auto"/>
        <w:jc w:val="both"/>
        <w:rPr>
          <w:rFonts w:ascii="Arial" w:hAnsi="Arial" w:cs="Arial"/>
          <w:sz w:val="20"/>
          <w:szCs w:val="20"/>
        </w:rPr>
      </w:pPr>
      <w:r>
        <w:rPr>
          <w:rFonts w:ascii="Arial" w:eastAsia="Arial" w:hAnsi="Arial" w:cs="Arial"/>
          <w:sz w:val="20"/>
          <w:szCs w:val="20"/>
        </w:rPr>
        <w:t xml:space="preserve">The </w:t>
      </w:r>
      <w:r>
        <w:rPr>
          <w:rFonts w:ascii="Arial" w:eastAsia="Arial" w:hAnsi="Arial" w:cs="Arial"/>
          <w:color w:val="000000"/>
          <w:sz w:val="20"/>
          <w:szCs w:val="20"/>
        </w:rPr>
        <w:t>application</w:t>
      </w:r>
      <w:r w:rsidR="00A24DA0">
        <w:rPr>
          <w:rFonts w:ascii="Arial" w:eastAsia="Arial" w:hAnsi="Arial" w:cs="Arial"/>
          <w:color w:val="000000"/>
          <w:sz w:val="20"/>
          <w:szCs w:val="20"/>
        </w:rPr>
        <w:t>s</w:t>
      </w:r>
      <w:r>
        <w:rPr>
          <w:rFonts w:ascii="Arial" w:eastAsia="Arial" w:hAnsi="Arial" w:cs="Arial"/>
          <w:sz w:val="20"/>
          <w:szCs w:val="20"/>
        </w:rPr>
        <w:t xml:space="preserve"> </w:t>
      </w:r>
      <w:r w:rsidR="00DB4BEC">
        <w:rPr>
          <w:rFonts w:ascii="Arial" w:eastAsia="Arial" w:hAnsi="Arial" w:cs="Arial"/>
          <w:sz w:val="20"/>
          <w:szCs w:val="20"/>
        </w:rPr>
        <w:t>may</w:t>
      </w:r>
      <w:r>
        <w:rPr>
          <w:rFonts w:ascii="Arial" w:eastAsia="Arial" w:hAnsi="Arial" w:cs="Arial"/>
          <w:sz w:val="20"/>
          <w:szCs w:val="20"/>
        </w:rPr>
        <w:t xml:space="preserve"> be submitted from</w:t>
      </w:r>
      <w:r w:rsidR="00A24DA0">
        <w:rPr>
          <w:rFonts w:ascii="Arial" w:eastAsia="Arial" w:hAnsi="Arial" w:cs="Arial"/>
          <w:sz w:val="20"/>
          <w:szCs w:val="20"/>
        </w:rPr>
        <w:t xml:space="preserve"> </w:t>
      </w:r>
      <w:r w:rsidRPr="006C6B71" w:rsidR="00A24DA0">
        <w:rPr>
          <w:rFonts w:ascii="Arial" w:eastAsia="Arial" w:hAnsi="Arial" w:cs="Arial"/>
          <w:b/>
          <w:color w:val="00B050"/>
          <w:sz w:val="20"/>
          <w:szCs w:val="20"/>
        </w:rPr>
        <w:t>August 12, 2020</w:t>
      </w:r>
      <w:r w:rsidR="00A24DA0">
        <w:rPr>
          <w:rFonts w:ascii="Arial" w:eastAsia="Arial" w:hAnsi="Arial" w:cs="Arial"/>
          <w:sz w:val="20"/>
          <w:szCs w:val="20"/>
        </w:rPr>
        <w:t xml:space="preserve"> </w:t>
      </w:r>
      <w:r w:rsidR="00A24DA0">
        <w:rPr>
          <w:rFonts w:ascii="Arial" w:eastAsia="Arial" w:hAnsi="Arial" w:cs="Arial"/>
          <w:color w:val="00B050"/>
          <w:sz w:val="20"/>
          <w:szCs w:val="20"/>
        </w:rPr>
        <w:t xml:space="preserve"> </w:t>
      </w:r>
      <w:r w:rsidR="00AF516F">
        <w:rPr>
          <w:rFonts w:ascii="Arial" w:eastAsia="Arial" w:hAnsi="Arial" w:cs="Arial"/>
          <w:i/>
          <w:color w:val="00B050"/>
          <w:sz w:val="20"/>
          <w:szCs w:val="20"/>
        </w:rPr>
        <w:t>(9 a.m.</w:t>
      </w:r>
      <w:r w:rsidR="00A24DA0">
        <w:rPr>
          <w:rFonts w:ascii="Arial" w:eastAsia="Arial" w:hAnsi="Arial" w:cs="Arial"/>
          <w:i/>
          <w:color w:val="00B050"/>
          <w:sz w:val="20"/>
          <w:szCs w:val="20"/>
        </w:rPr>
        <w:t>)</w:t>
      </w:r>
      <w:r>
        <w:rPr>
          <w:rFonts w:ascii="Arial" w:eastAsia="Arial" w:hAnsi="Arial" w:cs="Arial"/>
          <w:sz w:val="20"/>
          <w:szCs w:val="20"/>
        </w:rPr>
        <w:t xml:space="preserve"> until </w:t>
      </w:r>
      <w:r w:rsidR="00AF516F">
        <w:rPr>
          <w:rFonts w:ascii="Arial" w:eastAsia="Arial" w:hAnsi="Arial" w:cs="Arial"/>
          <w:b/>
          <w:color w:val="00B050"/>
          <w:sz w:val="20"/>
          <w:szCs w:val="20"/>
        </w:rPr>
        <w:t>October 30</w:t>
      </w:r>
      <w:r>
        <w:rPr>
          <w:rFonts w:ascii="Arial" w:eastAsia="Arial" w:hAnsi="Arial" w:cs="Arial"/>
          <w:b/>
          <w:color w:val="00B050"/>
          <w:sz w:val="20"/>
          <w:szCs w:val="20"/>
        </w:rPr>
        <w:t xml:space="preserve">, </w:t>
      </w:r>
      <w:r w:rsidRPr="00C95154">
        <w:rPr>
          <w:rFonts w:ascii="Arial" w:eastAsia="Arial" w:hAnsi="Arial" w:cs="Arial"/>
          <w:b/>
          <w:color w:val="00B050"/>
          <w:sz w:val="20"/>
          <w:szCs w:val="20"/>
        </w:rPr>
        <w:t xml:space="preserve">2020 </w:t>
      </w:r>
      <w:r w:rsidRPr="00C95154" w:rsidR="00C95154">
        <w:rPr>
          <w:rFonts w:ascii="Arial" w:eastAsia="Arial" w:hAnsi="Arial" w:cs="Arial"/>
          <w:i/>
          <w:color w:val="00B050"/>
          <w:sz w:val="20"/>
          <w:szCs w:val="20"/>
        </w:rPr>
        <w:t xml:space="preserve">(12:00 </w:t>
      </w:r>
      <w:r w:rsidR="00012792">
        <w:rPr>
          <w:rFonts w:ascii="Arial" w:eastAsia="Arial" w:hAnsi="Arial" w:cs="Arial"/>
          <w:i/>
          <w:color w:val="00B050"/>
          <w:sz w:val="20"/>
          <w:szCs w:val="20"/>
        </w:rPr>
        <w:t>noon</w:t>
      </w:r>
      <w:r w:rsidRPr="00C95154">
        <w:rPr>
          <w:rFonts w:ascii="Arial" w:eastAsia="Arial" w:hAnsi="Arial" w:cs="Arial"/>
          <w:i/>
          <w:color w:val="00B050"/>
          <w:sz w:val="20"/>
          <w:szCs w:val="20"/>
        </w:rPr>
        <w:t>)</w:t>
      </w:r>
      <w:r>
        <w:rPr>
          <w:rFonts w:ascii="Arial" w:eastAsia="Arial" w:hAnsi="Arial" w:cs="Arial"/>
          <w:sz w:val="20"/>
          <w:szCs w:val="20"/>
        </w:rPr>
        <w:t xml:space="preserve"> at the latest, </w:t>
      </w:r>
      <w:r w:rsidRPr="00A24DA0">
        <w:rPr>
          <w:rFonts w:ascii="Arial" w:eastAsia="Arial" w:hAnsi="Arial" w:cs="Arial"/>
          <w:sz w:val="20"/>
          <w:szCs w:val="20"/>
          <w:u w:val="single"/>
        </w:rPr>
        <w:t>solely electronically</w:t>
      </w:r>
      <w:r>
        <w:rPr>
          <w:rFonts w:ascii="Arial" w:eastAsia="Arial" w:hAnsi="Arial" w:cs="Arial"/>
          <w:sz w:val="20"/>
          <w:szCs w:val="20"/>
        </w:rPr>
        <w:t xml:space="preserve"> via the AIS SEF which is available from the website: </w:t>
      </w:r>
    </w:p>
    <w:p w:rsidR="00E92357" w:rsidP="00207342" w14:paraId="6872D8E3" w14:textId="77777777">
      <w:pPr>
        <w:spacing w:after="0"/>
        <w:ind w:left="454"/>
        <w:jc w:val="both"/>
        <w:rPr>
          <w:rFonts w:ascii="Arial" w:hAnsi="Arial" w:cs="Arial"/>
          <w:sz w:val="20"/>
          <w:szCs w:val="20"/>
        </w:rPr>
      </w:pPr>
    </w:p>
    <w:p w:rsidR="00207342" w:rsidP="00207342" w14:paraId="18F77854" w14:textId="77777777">
      <w:pPr>
        <w:spacing w:after="0"/>
        <w:ind w:left="454"/>
        <w:jc w:val="center"/>
        <w:rPr>
          <w:rFonts w:ascii="Arial" w:hAnsi="Arial" w:cs="Arial"/>
          <w:sz w:val="20"/>
          <w:szCs w:val="20"/>
        </w:rPr>
      </w:pPr>
      <w:hyperlink r:id="rId17" w:history="1">
        <w:r w:rsidRPr="007A3797">
          <w:rPr>
            <w:rStyle w:val="Hyperlink"/>
            <w:rFonts w:ascii="Arial" w:hAnsi="Arial" w:cs="Arial"/>
            <w:sz w:val="20"/>
            <w:szCs w:val="20"/>
          </w:rPr>
          <w:t>https://zadosti.sfzp.cz/</w:t>
        </w:r>
      </w:hyperlink>
    </w:p>
    <w:p w:rsidR="00207342" w:rsidP="00207342" w14:paraId="68CFDC4B" w14:textId="77777777">
      <w:pPr>
        <w:spacing w:after="0"/>
        <w:ind w:left="454"/>
        <w:jc w:val="center"/>
        <w:rPr>
          <w:rFonts w:ascii="Arial" w:hAnsi="Arial" w:cs="Arial"/>
          <w:sz w:val="20"/>
          <w:szCs w:val="20"/>
        </w:rPr>
      </w:pPr>
    </w:p>
    <w:p w:rsidR="00253186" w:rsidP="00253186" w14:paraId="094328C7" w14:textId="77777777">
      <w:pPr>
        <w:spacing w:before="120" w:after="120" w:line="264" w:lineRule="auto"/>
        <w:jc w:val="both"/>
        <w:rPr>
          <w:rFonts w:ascii="Arial" w:hAnsi="Arial" w:cs="Arial"/>
          <w:color w:val="000000"/>
          <w:sz w:val="20"/>
          <w:szCs w:val="20"/>
        </w:rPr>
      </w:pPr>
      <w:r>
        <w:rPr>
          <w:rFonts w:ascii="Arial" w:hAnsi="Arial" w:cs="Arial"/>
          <w:color w:val="000000"/>
          <w:sz w:val="20"/>
          <w:szCs w:val="20"/>
        </w:rPr>
        <w:t xml:space="preserve">The procedure for application submission in the AIS SEF is described in detail </w:t>
      </w:r>
      <w:hyperlink r:id="rId18" w:history="1">
        <w:r>
          <w:rPr>
            <w:rStyle w:val="Hyperlink"/>
            <w:rFonts w:ascii="Arial" w:hAnsi="Arial" w:cs="Arial"/>
            <w:b/>
            <w:bCs/>
            <w:sz w:val="20"/>
            <w:szCs w:val="20"/>
          </w:rPr>
          <w:t>here</w:t>
        </w:r>
      </w:hyperlink>
      <w:r>
        <w:rPr>
          <w:rFonts w:ascii="Arial" w:hAnsi="Arial" w:cs="Arial"/>
          <w:color w:val="000000"/>
          <w:sz w:val="20"/>
          <w:szCs w:val="20"/>
        </w:rPr>
        <w:t>.</w:t>
      </w:r>
    </w:p>
    <w:p w:rsidR="00253186" w:rsidRPr="00DC6074" w:rsidP="00DC6074" w14:paraId="7080139C" w14:textId="6639BB0C">
      <w:pPr>
        <w:spacing w:before="120" w:after="120" w:line="264" w:lineRule="auto"/>
        <w:jc w:val="both"/>
        <w:rPr>
          <w:rFonts w:ascii="Arial" w:hAnsi="Arial" w:cs="Arial"/>
          <w:color w:val="000000"/>
          <w:sz w:val="20"/>
          <w:szCs w:val="20"/>
        </w:rPr>
      </w:pPr>
      <w:r>
        <w:rPr>
          <w:rFonts w:ascii="Arial" w:hAnsi="Arial" w:cs="Arial"/>
          <w:i/>
          <w:iCs/>
          <w:sz w:val="20"/>
          <w:szCs w:val="20"/>
        </w:rPr>
        <w:t xml:space="preserve">To </w:t>
      </w:r>
      <w:r w:rsidRPr="00DC6074">
        <w:rPr>
          <w:rFonts w:ascii="Arial" w:hAnsi="Arial" w:cs="Arial"/>
          <w:color w:val="000000"/>
          <w:sz w:val="20"/>
          <w:szCs w:val="20"/>
        </w:rPr>
        <w:t xml:space="preserve">register the applicant, it is necessary to have a data box or qualified certificate enabling the creation of qualified electronic signatures. Afterwards, the applicant provides information and submits a complete application, including the required annexes, electronically in the </w:t>
      </w:r>
      <w:r w:rsidRPr="00DC6074" w:rsidR="00733DF4">
        <w:rPr>
          <w:rFonts w:ascii="Arial" w:hAnsi="Arial" w:cs="Arial"/>
          <w:color w:val="000000"/>
          <w:sz w:val="20"/>
          <w:szCs w:val="20"/>
        </w:rPr>
        <w:t>AIS SEF</w:t>
      </w:r>
      <w:r w:rsidR="007117D8">
        <w:rPr>
          <w:rFonts w:ascii="Arial" w:hAnsi="Arial" w:cs="Arial"/>
          <w:color w:val="000000"/>
          <w:sz w:val="20"/>
          <w:szCs w:val="20"/>
        </w:rPr>
        <w:t>.</w:t>
      </w:r>
    </w:p>
    <w:p w:rsidR="00253186" w:rsidP="00DC6074" w14:paraId="7C7D4626" w14:textId="076BB6AA">
      <w:pPr>
        <w:spacing w:before="120" w:after="120" w:line="264" w:lineRule="auto"/>
        <w:jc w:val="both"/>
        <w:rPr>
          <w:rFonts w:ascii="Arial" w:hAnsi="Arial" w:cs="Arial"/>
          <w:sz w:val="20"/>
          <w:szCs w:val="20"/>
        </w:rPr>
      </w:pPr>
      <w:r w:rsidRPr="00DC6074">
        <w:rPr>
          <w:rFonts w:ascii="Arial" w:hAnsi="Arial" w:cs="Arial"/>
          <w:color w:val="000000"/>
          <w:sz w:val="20"/>
          <w:szCs w:val="20"/>
        </w:rPr>
        <w:t xml:space="preserve">The </w:t>
      </w:r>
      <w:r>
        <w:rPr>
          <w:rFonts w:ascii="Arial" w:hAnsi="Arial" w:cs="Arial"/>
          <w:color w:val="000000"/>
          <w:sz w:val="20"/>
          <w:szCs w:val="20"/>
        </w:rPr>
        <w:t>application</w:t>
      </w:r>
      <w:r w:rsidRPr="00DC6074">
        <w:rPr>
          <w:rFonts w:ascii="Arial" w:hAnsi="Arial" w:cs="Arial"/>
          <w:color w:val="000000"/>
          <w:sz w:val="20"/>
          <w:szCs w:val="20"/>
        </w:rPr>
        <w:t xml:space="preserve"> must be p</w:t>
      </w:r>
      <w:r>
        <w:rPr>
          <w:rFonts w:ascii="Arial" w:hAnsi="Arial" w:cs="Arial"/>
          <w:color w:val="000000"/>
          <w:sz w:val="20"/>
          <w:szCs w:val="20"/>
        </w:rPr>
        <w:t>r</w:t>
      </w:r>
      <w:r w:rsidRPr="00DC6074">
        <w:rPr>
          <w:rFonts w:ascii="Arial" w:hAnsi="Arial" w:cs="Arial"/>
          <w:color w:val="000000"/>
          <w:sz w:val="20"/>
          <w:szCs w:val="20"/>
        </w:rPr>
        <w:t>ocessed in the Czech language accompanied by a brief description in English. The estimated budget must be stated in Czech</w:t>
      </w:r>
      <w:r>
        <w:rPr>
          <w:rFonts w:ascii="Arial" w:hAnsi="Arial" w:cs="Arial"/>
          <w:sz w:val="20"/>
          <w:szCs w:val="20"/>
        </w:rPr>
        <w:t xml:space="preserve"> crowns (CZK), while the total budget of the project will also contain an aliquot amount in Euro (according to the EUR/CZK exchange rate set out in this Call</w:t>
      </w:r>
      <w:r>
        <w:rPr>
          <w:rFonts w:ascii="Arial" w:hAnsi="Arial" w:cs="Arial"/>
          <w:sz w:val="13"/>
          <w:szCs w:val="13"/>
        </w:rPr>
        <w:t>3</w:t>
      </w:r>
      <w:r>
        <w:rPr>
          <w:rFonts w:ascii="Arial" w:hAnsi="Arial" w:cs="Arial"/>
          <w:sz w:val="20"/>
          <w:szCs w:val="20"/>
        </w:rPr>
        <w:t>).</w:t>
      </w:r>
    </w:p>
    <w:p w:rsidR="00253186" w:rsidP="00A53426" w14:paraId="2A0ED857" w14:textId="77777777">
      <w:pPr>
        <w:spacing w:after="0"/>
        <w:ind w:firstLine="357"/>
        <w:rPr>
          <w:rFonts w:ascii="Arial" w:hAnsi="Arial" w:cs="Arial"/>
          <w:sz w:val="20"/>
          <w:szCs w:val="20"/>
          <w:u w:val="single"/>
        </w:rPr>
      </w:pPr>
      <w:r>
        <w:rPr>
          <w:rFonts w:ascii="Arial" w:hAnsi="Arial" w:cs="Arial"/>
          <w:sz w:val="20"/>
          <w:szCs w:val="20"/>
          <w:u w:val="single"/>
        </w:rPr>
        <w:t>Mandatory attachments of the application:</w:t>
      </w:r>
    </w:p>
    <w:p w:rsidR="00253186" w:rsidP="00815DF3" w14:paraId="168E4E43" w14:textId="7368EF5B">
      <w:pPr>
        <w:pStyle w:val="ListParagraph"/>
        <w:numPr>
          <w:ilvl w:val="0"/>
          <w:numId w:val="20"/>
        </w:numPr>
        <w:spacing w:before="120" w:after="0" w:line="256" w:lineRule="auto"/>
        <w:ind w:left="714" w:hanging="357"/>
        <w:rPr>
          <w:rFonts w:ascii="Arial" w:hAnsi="Arial" w:cs="Arial"/>
          <w:sz w:val="20"/>
          <w:szCs w:val="20"/>
        </w:rPr>
      </w:pPr>
      <w:r>
        <w:rPr>
          <w:rFonts w:ascii="Arial" w:hAnsi="Arial" w:cs="Arial"/>
          <w:sz w:val="20"/>
          <w:szCs w:val="20"/>
        </w:rPr>
        <w:t>proof of bank account maintenance</w:t>
      </w:r>
      <w:r w:rsidR="00390195">
        <w:rPr>
          <w:rFonts w:ascii="Arial" w:hAnsi="Arial" w:cs="Arial"/>
          <w:sz w:val="20"/>
          <w:szCs w:val="20"/>
        </w:rPr>
        <w:t>;</w:t>
      </w:r>
    </w:p>
    <w:p w:rsidR="00253186" w:rsidP="00815DF3" w14:paraId="6C5D0CD8" w14:textId="2FE5C554">
      <w:pPr>
        <w:pStyle w:val="ListParagraph"/>
        <w:numPr>
          <w:ilvl w:val="0"/>
          <w:numId w:val="20"/>
        </w:numPr>
        <w:spacing w:after="0" w:line="256" w:lineRule="auto"/>
        <w:rPr>
          <w:rFonts w:ascii="Arial" w:hAnsi="Arial" w:cs="Arial"/>
          <w:sz w:val="20"/>
          <w:szCs w:val="20"/>
        </w:rPr>
      </w:pPr>
      <w:r>
        <w:rPr>
          <w:rFonts w:ascii="Arial" w:hAnsi="Arial" w:cs="Arial"/>
          <w:sz w:val="20"/>
          <w:szCs w:val="20"/>
        </w:rPr>
        <w:t>the project´s Communication Plan</w:t>
      </w:r>
      <w:r w:rsidR="00390195">
        <w:rPr>
          <w:rFonts w:ascii="Arial" w:hAnsi="Arial" w:cs="Arial"/>
          <w:sz w:val="20"/>
          <w:szCs w:val="20"/>
        </w:rPr>
        <w:t>;</w:t>
      </w:r>
    </w:p>
    <w:p w:rsidR="00253186" w:rsidP="00815DF3" w14:paraId="48C2B6A0" w14:textId="4DBD078B">
      <w:pPr>
        <w:pStyle w:val="ListParagraph"/>
        <w:numPr>
          <w:ilvl w:val="0"/>
          <w:numId w:val="20"/>
        </w:numPr>
        <w:spacing w:after="0" w:line="256" w:lineRule="auto"/>
        <w:rPr>
          <w:rFonts w:ascii="Arial" w:hAnsi="Arial" w:cs="Arial"/>
          <w:sz w:val="20"/>
          <w:szCs w:val="20"/>
        </w:rPr>
      </w:pPr>
      <w:r>
        <w:rPr>
          <w:rFonts w:ascii="Arial" w:hAnsi="Arial" w:cs="Arial"/>
          <w:sz w:val="20"/>
          <w:szCs w:val="20"/>
        </w:rPr>
        <w:t>a detailed description of the monitoring methodology</w:t>
      </w:r>
      <w:r w:rsidR="00390195">
        <w:rPr>
          <w:rFonts w:ascii="Arial" w:hAnsi="Arial" w:cs="Arial"/>
          <w:sz w:val="20"/>
          <w:szCs w:val="20"/>
        </w:rPr>
        <w:t>;</w:t>
      </w:r>
    </w:p>
    <w:p w:rsidR="00253186" w:rsidP="00815DF3" w14:paraId="70E4F136" w14:textId="2BCE9B82">
      <w:pPr>
        <w:pStyle w:val="ListParagraph"/>
        <w:numPr>
          <w:ilvl w:val="0"/>
          <w:numId w:val="20"/>
        </w:numPr>
        <w:spacing w:after="0" w:line="256" w:lineRule="auto"/>
      </w:pPr>
      <w:r>
        <w:rPr>
          <w:rFonts w:ascii="Arial" w:hAnsi="Arial" w:cs="Arial"/>
          <w:sz w:val="20"/>
          <w:szCs w:val="20"/>
        </w:rPr>
        <w:t>if relevant, the authorization of the statutory representative to submit the application</w:t>
      </w:r>
      <w:r w:rsidR="00390195">
        <w:rPr>
          <w:rFonts w:ascii="Arial" w:hAnsi="Arial" w:cs="Arial"/>
          <w:sz w:val="20"/>
          <w:szCs w:val="20"/>
        </w:rPr>
        <w:t>;</w:t>
      </w:r>
    </w:p>
    <w:p w:rsidR="00253186" w:rsidP="00815DF3" w14:paraId="1A06A3B3" w14:textId="599815CF">
      <w:pPr>
        <w:pStyle w:val="ListParagraph"/>
        <w:numPr>
          <w:ilvl w:val="0"/>
          <w:numId w:val="20"/>
        </w:numPr>
        <w:spacing w:after="0" w:line="256" w:lineRule="auto"/>
      </w:pPr>
      <w:r>
        <w:rPr>
          <w:rFonts w:ascii="Arial" w:hAnsi="Arial" w:cs="Arial"/>
          <w:sz w:val="20"/>
          <w:szCs w:val="20"/>
        </w:rPr>
        <w:t>if relevant, the Partnership Agreement, its proposal or letter of intent in accordance with the chapter 1 of the Call</w:t>
      </w:r>
      <w:r w:rsidR="00390195">
        <w:rPr>
          <w:rFonts w:ascii="Arial" w:hAnsi="Arial" w:cs="Arial"/>
          <w:sz w:val="20"/>
          <w:szCs w:val="20"/>
        </w:rPr>
        <w:t>.</w:t>
      </w:r>
    </w:p>
    <w:p w:rsidR="00A53426" w:rsidP="00A331D9" w14:paraId="2913FD3C" w14:textId="77777777">
      <w:pPr>
        <w:spacing w:after="0"/>
        <w:rPr>
          <w:rFonts w:ascii="Arial" w:hAnsi="Arial" w:cs="Arial"/>
          <w:sz w:val="20"/>
          <w:szCs w:val="20"/>
        </w:rPr>
      </w:pPr>
    </w:p>
    <w:p w:rsidR="00605BD7" w:rsidRPr="00253186" w:rsidP="00815DF3" w14:paraId="4948CB65" w14:textId="77777777">
      <w:pPr>
        <w:pStyle w:val="ListParagraph"/>
        <w:numPr>
          <w:ilvl w:val="1"/>
          <w:numId w:val="1"/>
        </w:numPr>
        <w:spacing w:after="0"/>
        <w:outlineLvl w:val="1"/>
        <w:rPr>
          <w:rFonts w:ascii="Arial" w:hAnsi="Arial" w:cs="Arial"/>
          <w:sz w:val="20"/>
          <w:szCs w:val="20"/>
        </w:rPr>
      </w:pPr>
      <w:bookmarkStart w:id="36" w:name="_Toc41292217"/>
      <w:r w:rsidRPr="00253186">
        <w:rPr>
          <w:rFonts w:ascii="Arial" w:hAnsi="Arial" w:cs="Arial"/>
          <w:b/>
          <w:i/>
          <w:sz w:val="20"/>
          <w:szCs w:val="20"/>
        </w:rPr>
        <w:t>Evaluation of the application</w:t>
      </w:r>
      <w:bookmarkEnd w:id="36"/>
    </w:p>
    <w:p w:rsidR="00A53426" w:rsidP="00A53426" w14:paraId="120C15D8" w14:textId="77777777">
      <w:pPr>
        <w:pStyle w:val="basictext"/>
        <w:spacing w:before="0" w:after="0"/>
      </w:pPr>
    </w:p>
    <w:p w:rsidR="00253186" w:rsidP="00253186" w14:paraId="08AFD0AA" w14:textId="6F47015C">
      <w:pPr>
        <w:pStyle w:val="basictext"/>
      </w:pPr>
      <w:r w:rsidR="23733C04">
        <w:t xml:space="preserve">The submitted application is first assessed in terms of formal requirements (administrative criteria) and justification (eligibility criteria) of the application. Within the control of </w:t>
      </w:r>
      <w:r w:rsidRPr="23733C04" w:rsidR="23733C04">
        <w:rPr>
          <w:b/>
          <w:bCs/>
          <w:color w:val="00B150"/>
        </w:rPr>
        <w:t xml:space="preserve">formal requirements </w:t>
      </w:r>
      <w:r w:rsidR="23733C04">
        <w:t xml:space="preserve">and </w:t>
      </w:r>
      <w:r w:rsidRPr="23733C04" w:rsidR="23733C04">
        <w:rPr>
          <w:b/>
          <w:bCs/>
          <w:color w:val="00B150"/>
        </w:rPr>
        <w:t xml:space="preserve">overall eligibility </w:t>
      </w:r>
      <w:r w:rsidR="23733C04">
        <w:t>the application will be assessed according to the fol</w:t>
      </w:r>
      <w:r w:rsidR="23733C04">
        <w:t>lowing list of criteria:</w:t>
      </w:r>
    </w:p>
    <w:p w:rsidR="00253186" w:rsidP="23733C04" w14:paraId="5BE4BD9B" w14:textId="77777777">
      <w:pPr>
        <w:pStyle w:val="ListParagraph"/>
        <w:numPr>
          <w:ilvl w:val="0"/>
          <w:numId w:val="21"/>
        </w:numPr>
        <w:spacing w:after="0" w:line="256" w:lineRule="auto"/>
        <w:ind w:left="720"/>
        <w:jc w:val="both"/>
        <w:rPr>
          <w:rFonts w:ascii="Arial" w:hAnsi="Arial" w:cs="Arial"/>
          <w:sz w:val="20"/>
          <w:szCs w:val="20"/>
        </w:rPr>
      </w:pPr>
      <w:r w:rsidRPr="23733C04" w:rsidR="23733C04">
        <w:rPr>
          <w:rFonts w:ascii="Arial" w:hAnsi="Arial" w:cs="Arial"/>
          <w:sz w:val="20"/>
          <w:szCs w:val="20"/>
        </w:rPr>
        <w:t xml:space="preserve">the application is submitted by an eligible applicant </w:t>
      </w:r>
      <w:commentRangeStart w:id="37"/>
      <w:r w:rsidRPr="23733C04" w:rsidR="23733C04">
        <w:rPr>
          <w:rFonts w:ascii="Arial" w:hAnsi="Arial" w:cs="Arial"/>
          <w:sz w:val="20"/>
          <w:szCs w:val="20"/>
        </w:rPr>
        <w:t>according to this</w:t>
      </w:r>
      <w:commentRangeEnd w:id="37"/>
      <w:r>
        <w:rPr>
          <w:rStyle w:val="CommentReference"/>
        </w:rPr>
        <w:commentReference w:id="37"/>
      </w:r>
      <w:r w:rsidRPr="23733C04" w:rsidR="23733C04">
        <w:rPr>
          <w:rFonts w:ascii="Arial" w:hAnsi="Arial" w:cs="Arial"/>
          <w:sz w:val="20"/>
          <w:szCs w:val="20"/>
        </w:rPr>
        <w:t xml:space="preserve"> (eliminating criterion);</w:t>
      </w:r>
    </w:p>
    <w:p w:rsidR="00253186" w:rsidP="00815DF3" w14:paraId="714AD7D2" w14:textId="77777777">
      <w:pPr>
        <w:pStyle w:val="ListParagraph"/>
        <w:numPr>
          <w:ilvl w:val="0"/>
          <w:numId w:val="21"/>
        </w:numPr>
        <w:spacing w:after="0" w:line="256" w:lineRule="auto"/>
        <w:ind w:left="720"/>
        <w:jc w:val="both"/>
        <w:rPr>
          <w:rFonts w:ascii="Arial" w:hAnsi="Arial" w:cs="Arial"/>
          <w:sz w:val="20"/>
          <w:szCs w:val="20"/>
        </w:rPr>
      </w:pPr>
      <w:r>
        <w:rPr>
          <w:rFonts w:ascii="Arial" w:hAnsi="Arial" w:cs="Arial"/>
          <w:sz w:val="20"/>
          <w:szCs w:val="20"/>
        </w:rPr>
        <w:t>potential project partner is eligible (eliminating criterion);</w:t>
      </w:r>
    </w:p>
    <w:p w:rsidR="00253186" w:rsidP="00815DF3" w14:paraId="5F467E6F" w14:textId="77777777">
      <w:pPr>
        <w:pStyle w:val="ListParagraph"/>
        <w:numPr>
          <w:ilvl w:val="0"/>
          <w:numId w:val="21"/>
        </w:numPr>
        <w:spacing w:after="0" w:line="256" w:lineRule="auto"/>
        <w:ind w:left="720"/>
        <w:jc w:val="both"/>
        <w:rPr>
          <w:rFonts w:ascii="Arial" w:hAnsi="Arial" w:cs="Arial"/>
          <w:sz w:val="20"/>
          <w:szCs w:val="20"/>
        </w:rPr>
      </w:pPr>
      <w:r>
        <w:rPr>
          <w:rFonts w:ascii="Arial" w:hAnsi="Arial" w:cs="Arial"/>
          <w:sz w:val="20"/>
          <w:szCs w:val="20"/>
        </w:rPr>
        <w:t>there is only one application per project (eliminating criterion);</w:t>
      </w:r>
    </w:p>
    <w:p w:rsidR="00253186" w:rsidP="00815DF3" w14:paraId="2E6D5EF0" w14:textId="7C3F733E">
      <w:pPr>
        <w:pStyle w:val="ListParagraph"/>
        <w:numPr>
          <w:ilvl w:val="0"/>
          <w:numId w:val="21"/>
        </w:numPr>
        <w:spacing w:after="0" w:line="256" w:lineRule="auto"/>
        <w:ind w:left="720"/>
        <w:jc w:val="both"/>
        <w:rPr>
          <w:rFonts w:ascii="Arial" w:hAnsi="Arial" w:cs="Arial"/>
          <w:sz w:val="20"/>
          <w:szCs w:val="20"/>
        </w:rPr>
      </w:pPr>
      <w:r>
        <w:rPr>
          <w:rFonts w:ascii="Arial" w:hAnsi="Arial" w:cs="Arial"/>
          <w:sz w:val="20"/>
          <w:szCs w:val="20"/>
        </w:rPr>
        <w:t>the application has been processed (eliminating</w:t>
      </w:r>
    </w:p>
    <w:p w:rsidR="00253186" w:rsidP="00253186" w14:paraId="34DFE545" w14:textId="77777777">
      <w:pPr>
        <w:pStyle w:val="ListParagraph"/>
        <w:spacing w:after="0"/>
        <w:jc w:val="both"/>
        <w:rPr>
          <w:rFonts w:ascii="Arial" w:hAnsi="Arial" w:cs="Arial"/>
          <w:sz w:val="20"/>
          <w:szCs w:val="20"/>
        </w:rPr>
      </w:pPr>
      <w:r>
        <w:rPr>
          <w:rFonts w:ascii="Arial" w:hAnsi="Arial" w:cs="Arial"/>
          <w:sz w:val="20"/>
          <w:szCs w:val="20"/>
        </w:rPr>
        <w:t>criterion);</w:t>
      </w:r>
    </w:p>
    <w:p w:rsidR="00253186" w:rsidP="00815DF3" w14:paraId="0C6B57DE" w14:textId="77777777">
      <w:pPr>
        <w:pStyle w:val="ListParagraph"/>
        <w:numPr>
          <w:ilvl w:val="0"/>
          <w:numId w:val="21"/>
        </w:numPr>
        <w:spacing w:after="0" w:line="256" w:lineRule="auto"/>
        <w:ind w:left="720"/>
        <w:jc w:val="both"/>
        <w:rPr>
          <w:rFonts w:ascii="Arial" w:hAnsi="Arial" w:cs="Arial"/>
          <w:sz w:val="20"/>
          <w:szCs w:val="20"/>
        </w:rPr>
      </w:pPr>
      <w:r>
        <w:rPr>
          <w:rFonts w:ascii="Arial" w:hAnsi="Arial" w:cs="Arial"/>
          <w:sz w:val="20"/>
          <w:szCs w:val="20"/>
        </w:rPr>
        <w:t>the application is complete;</w:t>
      </w:r>
    </w:p>
    <w:p w:rsidR="00253186" w:rsidP="00815DF3" w14:paraId="0D16A449" w14:textId="77777777">
      <w:pPr>
        <w:pStyle w:val="ListParagraph"/>
        <w:numPr>
          <w:ilvl w:val="0"/>
          <w:numId w:val="21"/>
        </w:numPr>
        <w:spacing w:after="0" w:line="256" w:lineRule="auto"/>
        <w:ind w:left="720"/>
        <w:jc w:val="both"/>
        <w:rPr>
          <w:rFonts w:ascii="Arial" w:hAnsi="Arial" w:cs="Arial"/>
          <w:sz w:val="20"/>
          <w:szCs w:val="20"/>
        </w:rPr>
      </w:pPr>
      <w:r>
        <w:rPr>
          <w:rFonts w:ascii="Arial" w:hAnsi="Arial" w:cs="Arial"/>
          <w:sz w:val="20"/>
          <w:szCs w:val="20"/>
        </w:rPr>
        <w:t xml:space="preserve">the applications contains the list of any consultant involved in preparation of the application </w:t>
      </w:r>
    </w:p>
    <w:p w:rsidR="00253186" w:rsidP="00815DF3" w14:paraId="38A946AF" w14:textId="77777777">
      <w:pPr>
        <w:pStyle w:val="ListParagraph"/>
        <w:numPr>
          <w:ilvl w:val="0"/>
          <w:numId w:val="21"/>
        </w:numPr>
        <w:spacing w:after="0" w:line="256" w:lineRule="auto"/>
        <w:ind w:left="720"/>
        <w:jc w:val="both"/>
        <w:rPr>
          <w:rFonts w:ascii="Arial" w:hAnsi="Arial" w:cs="Arial"/>
          <w:sz w:val="20"/>
          <w:szCs w:val="20"/>
        </w:rPr>
      </w:pPr>
      <w:r>
        <w:rPr>
          <w:rFonts w:ascii="Arial" w:hAnsi="Arial" w:cs="Arial"/>
          <w:sz w:val="20"/>
          <w:szCs w:val="20"/>
        </w:rPr>
        <w:t>the application is processed in Czech and accompanied by a brief description in English;</w:t>
      </w:r>
    </w:p>
    <w:p w:rsidR="00253186" w:rsidP="00815DF3" w14:paraId="510969F6" w14:textId="57C114DE">
      <w:pPr>
        <w:pStyle w:val="ListParagraph"/>
        <w:numPr>
          <w:ilvl w:val="0"/>
          <w:numId w:val="21"/>
        </w:numPr>
        <w:spacing w:after="0" w:line="256" w:lineRule="auto"/>
        <w:ind w:left="720"/>
        <w:jc w:val="both"/>
        <w:rPr>
          <w:rFonts w:ascii="Arial" w:hAnsi="Arial" w:cs="Arial"/>
          <w:strike/>
          <w:sz w:val="20"/>
          <w:szCs w:val="20"/>
        </w:rPr>
      </w:pPr>
      <w:r>
        <w:rPr>
          <w:rFonts w:ascii="Arial" w:hAnsi="Arial" w:cs="Arial"/>
          <w:sz w:val="20"/>
          <w:szCs w:val="20"/>
        </w:rPr>
        <w:t>the budget of the project is given in CZK</w:t>
      </w:r>
      <w:r w:rsidR="00390195">
        <w:rPr>
          <w:rFonts w:ascii="Arial" w:hAnsi="Arial" w:cs="Arial"/>
          <w:sz w:val="20"/>
          <w:szCs w:val="20"/>
        </w:rPr>
        <w:t>.</w:t>
      </w:r>
    </w:p>
    <w:p w:rsidR="00830550" w:rsidP="00253186" w14:paraId="7132D9A8" w14:textId="77777777">
      <w:pPr>
        <w:spacing w:after="0"/>
        <w:jc w:val="both"/>
        <w:rPr>
          <w:rFonts w:ascii="Arial" w:hAnsi="Arial" w:cs="Arial"/>
          <w:sz w:val="20"/>
          <w:szCs w:val="20"/>
        </w:rPr>
      </w:pPr>
    </w:p>
    <w:p w:rsidR="00253186" w:rsidP="00253186" w14:paraId="46D4F353" w14:textId="77777777">
      <w:pPr>
        <w:pStyle w:val="basictext"/>
      </w:pPr>
      <w:r>
        <w:t xml:space="preserve">In case of formal mistakes the applicant is requested to ensure their correction or asked to complete a request for </w:t>
      </w:r>
      <w:r>
        <w:rPr>
          <w:color w:val="000000"/>
        </w:rPr>
        <w:t>additional</w:t>
      </w:r>
      <w:r>
        <w:t xml:space="preserve"> information or documents within a specified period, usually 5 working days (unless for objective reasons otherwise agreed). The application is then made available to the applicant for editing directly in the AIS SEF. If the application does not meet the overall eligibility and formal requirements even after correction made by the applicant the administration of the application is terminated and the termination decision is sent to the applicant. The applicant is given 5 working days to appeal that decision to SEF.</w:t>
      </w:r>
    </w:p>
    <w:p w:rsidR="00253186" w:rsidP="00253186" w14:paraId="72878334" w14:textId="77777777">
      <w:pPr>
        <w:spacing w:before="120" w:after="120" w:line="264" w:lineRule="auto"/>
        <w:jc w:val="both"/>
        <w:rPr>
          <w:rFonts w:ascii="Arial" w:hAnsi="Arial" w:cs="Arial"/>
          <w:sz w:val="20"/>
          <w:szCs w:val="20"/>
        </w:rPr>
      </w:pPr>
      <w:r>
        <w:rPr>
          <w:rFonts w:ascii="Arial" w:hAnsi="Arial" w:cs="Arial"/>
          <w:sz w:val="20"/>
          <w:szCs w:val="20"/>
        </w:rPr>
        <w:t xml:space="preserve">Once the formal requirements and overall eligibility are met, the application is accepted and forwarded to the evaluation process. During this process the applicant may be required to provide additional technical, financial or factual details of the accepted application including, where appropriate, reconciling the budget changes regarding the eligibility of expenditure under the project in accordance with the </w:t>
      </w:r>
      <w:r>
        <w:rPr>
          <w:rFonts w:ascii="Arial" w:hAnsi="Arial" w:cs="Arial"/>
          <w:sz w:val="20"/>
          <w:szCs w:val="20"/>
        </w:rPr>
        <w:t xml:space="preserve">eligibility principles of the Programme. </w:t>
      </w:r>
      <w:r>
        <w:rPr>
          <w:rFonts w:ascii="Arial" w:hAnsi="Arial" w:cs="Arial"/>
          <w:color w:val="00B050"/>
          <w:sz w:val="20"/>
          <w:szCs w:val="20"/>
        </w:rPr>
        <w:t xml:space="preserve">The additional specifications required during the evaluation of the application must not change the substance and purpose of the project! </w:t>
      </w:r>
      <w:r>
        <w:rPr>
          <w:rFonts w:ascii="Arial" w:hAnsi="Arial" w:cs="Arial"/>
          <w:sz w:val="20"/>
          <w:szCs w:val="20"/>
        </w:rPr>
        <w:t>The application is evaluated in the form of a cross-evaluation by two independent evaluators (the so-called four-eye check)</w:t>
      </w:r>
      <w:r>
        <w:rPr>
          <w:rStyle w:val="FootnoteReference"/>
          <w:rFonts w:ascii="Arial" w:hAnsi="Arial" w:cs="Arial"/>
          <w:sz w:val="20"/>
          <w:szCs w:val="20"/>
        </w:rPr>
        <w:footnoteReference w:id="14"/>
      </w:r>
      <w:r>
        <w:rPr>
          <w:rFonts w:ascii="Arial" w:hAnsi="Arial" w:cs="Arial"/>
          <w:sz w:val="20"/>
          <w:szCs w:val="20"/>
        </w:rPr>
        <w:t xml:space="preserve"> according to the list of evaluation criteria below</w:t>
      </w:r>
      <w:r>
        <w:rPr>
          <w:rStyle w:val="FootnoteReference"/>
          <w:rFonts w:ascii="Arial" w:hAnsi="Arial" w:cs="Arial"/>
          <w:sz w:val="20"/>
          <w:szCs w:val="20"/>
        </w:rPr>
        <w:footnoteReference w:id="15"/>
      </w:r>
      <w:r>
        <w:rPr>
          <w:rFonts w:ascii="Arial" w:hAnsi="Arial" w:cs="Arial"/>
          <w:sz w:val="20"/>
          <w:szCs w:val="20"/>
        </w:rPr>
        <w:t>. For each criterion fulfilled, the application gains the appropriate number of points according to the score in the table below. If the application does not meet a given criterion, the scoring is zero in that criterion.</w:t>
      </w:r>
    </w:p>
    <w:p w:rsidR="00253186" w:rsidP="006C6B71" w14:paraId="3936CE92" w14:textId="77777777">
      <w:pPr>
        <w:spacing w:after="0"/>
        <w:jc w:val="both"/>
        <w:rPr>
          <w:rFonts w:ascii="Arial" w:hAnsi="Arial" w:cs="Arial"/>
          <w:sz w:val="20"/>
          <w:szCs w:val="20"/>
        </w:rPr>
      </w:pPr>
    </w:p>
    <w:p w:rsidR="00712650" w:rsidP="00757E10" w14:paraId="069F9AFF" w14:textId="77777777">
      <w:pPr>
        <w:spacing w:after="0"/>
        <w:ind w:left="454"/>
        <w:jc w:val="both"/>
        <w:rPr>
          <w:rFonts w:ascii="Arial" w:hAnsi="Arial" w:cs="Arial"/>
          <w:sz w:val="20"/>
          <w:szCs w:val="20"/>
        </w:rPr>
      </w:pPr>
    </w:p>
    <w:p w:rsidR="004D3BEB" w:rsidP="006C6B71" w14:paraId="3409E7F4" w14:textId="77777777">
      <w:pPr>
        <w:tabs>
          <w:tab w:val="left" w:pos="1470"/>
        </w:tabs>
        <w:spacing w:after="0"/>
        <w:jc w:val="both"/>
        <w:rPr>
          <w:rFonts w:ascii="Arial" w:hAnsi="Arial" w:cs="Arial"/>
          <w:b/>
          <w:i/>
          <w:color w:val="00B050"/>
          <w:sz w:val="20"/>
          <w:szCs w:val="20"/>
        </w:rPr>
      </w:pPr>
      <w:r w:rsidRPr="004D3BEB">
        <w:rPr>
          <w:rFonts w:ascii="Arial" w:hAnsi="Arial" w:cs="Arial"/>
          <w:b/>
          <w:i/>
          <w:color w:val="00B050"/>
          <w:sz w:val="20"/>
          <w:szCs w:val="20"/>
        </w:rPr>
        <w:t>Method of evaluating applications (evaluation criteria)</w:t>
      </w:r>
    </w:p>
    <w:p w:rsidR="00712650" w:rsidP="00F6599F" w14:paraId="7B1441C5" w14:textId="77777777">
      <w:pPr>
        <w:tabs>
          <w:tab w:val="left" w:pos="1470"/>
        </w:tabs>
        <w:spacing w:after="0"/>
        <w:ind w:left="454"/>
        <w:jc w:val="both"/>
        <w:rPr>
          <w:rFonts w:ascii="Arial" w:hAnsi="Arial" w:cs="Arial"/>
          <w:sz w:val="20"/>
          <w:szCs w:val="20"/>
        </w:rPr>
      </w:pPr>
      <w:r>
        <w:rPr>
          <w:rFonts w:ascii="Arial" w:hAnsi="Arial" w:cs="Arial"/>
          <w:sz w:val="20"/>
          <w:szCs w:val="20"/>
        </w:rPr>
        <w:tab/>
      </w:r>
    </w:p>
    <w:p w:rsidR="004D3BEB" w:rsidP="004D3BEB" w14:paraId="532C235E" w14:textId="77777777">
      <w:pPr>
        <w:spacing w:before="120" w:after="120" w:line="264" w:lineRule="auto"/>
        <w:jc w:val="both"/>
        <w:rPr>
          <w:rFonts w:ascii="Arial" w:hAnsi="Arial" w:cs="Arial"/>
          <w:sz w:val="20"/>
          <w:szCs w:val="20"/>
        </w:rPr>
      </w:pPr>
      <w:r w:rsidRPr="00CF55AD">
        <w:rPr>
          <w:rFonts w:ascii="Arial" w:hAnsi="Arial" w:cs="Arial"/>
          <w:sz w:val="20"/>
          <w:szCs w:val="20"/>
        </w:rPr>
        <w:t xml:space="preserve">The evaluation of the project will be </w:t>
      </w:r>
      <w:r w:rsidRPr="00DF5570">
        <w:rPr>
          <w:rFonts w:ascii="Arial" w:hAnsi="Arial" w:cs="Arial"/>
          <w:b/>
          <w:color w:val="00B050"/>
          <w:sz w:val="20"/>
          <w:szCs w:val="20"/>
        </w:rPr>
        <w:t>based on the calculation of the cost-effectiveness of the project, according to the formula below</w:t>
      </w:r>
      <w:r w:rsidRPr="00CF55AD">
        <w:rPr>
          <w:rFonts w:ascii="Arial" w:hAnsi="Arial" w:cs="Arial"/>
          <w:sz w:val="20"/>
          <w:szCs w:val="20"/>
        </w:rPr>
        <w:t>, and by assigning further evaluation criteria according to the nature and focus of the project:</w:t>
      </w:r>
    </w:p>
    <w:p w:rsidR="008E07DE" w:rsidP="008E07DE" w14:paraId="5F55B047" w14:textId="77777777">
      <w:pPr>
        <w:spacing w:after="0"/>
        <w:rPr>
          <w:rFonts w:ascii="Arial" w:hAnsi="Arial" w:cs="Arial"/>
          <w:sz w:val="20"/>
          <w:szCs w:val="20"/>
        </w:rPr>
      </w:pPr>
    </w:p>
    <w:p w:rsidR="008E07DE" w:rsidRPr="00603DEF" w:rsidP="008E07DE" w14:paraId="7558798B" w14:textId="77777777">
      <w:pPr>
        <w:spacing w:after="0"/>
        <w:rPr>
          <w:rFonts w:ascii="Arial" w:hAnsi="Arial" w:cs="Arial"/>
          <w:sz w:val="20"/>
          <w:szCs w:val="20"/>
        </w:rPr>
      </w:pPr>
    </w:p>
    <w:p w:rsidR="008E07DE" w:rsidRPr="000466CE" w:rsidP="008E07DE" w14:paraId="5E3BBCF6" w14:textId="77777777">
      <w:pPr>
        <w:rPr>
          <w:color w:val="1F497D"/>
        </w:rPr>
      </w:pPr>
      <m:oMathPara>
        <m:oMathParaPr>
          <m:jc m:val="center"/>
        </m:oMathParaPr>
        <m:oMath>
          <m:r>
            <w:rPr>
              <w:rFonts w:ascii="Cambria Math" w:hAnsi="Cambria Math"/>
            </w:rPr>
            <m:t xml:space="preserve"> </m:t>
          </m:r>
          <m:f>
            <m:fPr>
              <m:ctrlPr>
                <w:rPr>
                  <w:rFonts w:ascii="Cambria Math" w:hAnsi="Cambria Math"/>
                  <w:i/>
                  <w:iCs/>
                </w:rPr>
              </m:ctrlPr>
            </m:fPr>
            <m:num>
              <m:r>
                <w:rPr>
                  <w:rFonts w:ascii="Cambria Math" w:hAnsi="Cambria Math"/>
                </w:rPr>
                <m:t>C real</m:t>
              </m:r>
            </m:num>
            <m:den>
              <m:r>
                <w:rPr>
                  <w:rFonts w:ascii="Cambria Math" w:hAnsi="Cambria Math"/>
                </w:rPr>
                <m:t>C mod</m:t>
              </m:r>
            </m:den>
          </m:f>
          <m:r>
            <w:rPr>
              <w:rFonts w:ascii="Cambria Math" w:hAnsi="Cambria Math"/>
            </w:rPr>
            <m:t>*20=</m:t>
          </m:r>
          <m:r>
            <m:rPr>
              <m:sty m:val="p"/>
            </m:rPr>
            <w:rPr>
              <w:rFonts w:ascii="Cambria Math" w:hAnsi="Cambria Math"/>
            </w:rPr>
            <m:t>number of points (circularized to an integer)</m:t>
          </m:r>
        </m:oMath>
      </m:oMathPara>
    </w:p>
    <w:p w:rsidR="008E07DE" w:rsidRPr="00603DEF" w:rsidP="008E07DE" w14:paraId="34CCFFC3" w14:textId="77777777">
      <w:pPr>
        <w:spacing w:after="0"/>
        <w:jc w:val="center"/>
        <w:rPr>
          <w:rFonts w:ascii="Arial" w:hAnsi="Arial" w:cs="Arial"/>
          <w:sz w:val="20"/>
          <w:szCs w:val="20"/>
        </w:rPr>
      </w:pPr>
    </w:p>
    <w:p w:rsidR="008E07DE" w:rsidRPr="0029594C" w:rsidP="00690513" w14:paraId="377C9FE0" w14:textId="77777777">
      <w:pPr>
        <w:tabs>
          <w:tab w:val="left" w:pos="3795"/>
        </w:tabs>
        <w:spacing w:after="0"/>
        <w:ind w:left="454"/>
        <w:rPr>
          <w:rFonts w:ascii="Arial Narrow" w:hAnsi="Arial Narrow" w:cs="Arial"/>
          <w:b/>
          <w:color w:val="00B050"/>
          <w:sz w:val="20"/>
          <w:szCs w:val="20"/>
        </w:rPr>
      </w:pPr>
      <w:r w:rsidRPr="0029594C">
        <w:rPr>
          <w:rFonts w:ascii="Arial Narrow" w:hAnsi="Arial Narrow" w:cs="Arial"/>
          <w:b/>
          <w:color w:val="00B050"/>
          <w:sz w:val="20"/>
          <w:szCs w:val="20"/>
        </w:rPr>
        <w:t>kde:</w:t>
      </w:r>
    </w:p>
    <w:p w:rsidR="008E07DE" w:rsidP="00690513" w14:paraId="430E2B84" w14:textId="77777777">
      <w:pPr>
        <w:spacing w:before="120" w:after="0"/>
        <w:ind w:left="1157" w:hanging="703"/>
        <w:rPr>
          <w:rFonts w:ascii="Arial Narrow" w:hAnsi="Arial Narrow" w:cs="Arial"/>
          <w:sz w:val="20"/>
          <w:szCs w:val="20"/>
        </w:rPr>
      </w:pPr>
      <w:r>
        <w:rPr>
          <w:rFonts w:ascii="Arial Narrow" w:hAnsi="Arial Narrow" w:cs="Arial"/>
          <w:i/>
          <w:sz w:val="20"/>
          <w:szCs w:val="20"/>
        </w:rPr>
        <w:t>C</w:t>
      </w:r>
      <w:r w:rsidRPr="00D91069">
        <w:rPr>
          <w:rFonts w:ascii="Arial Narrow" w:hAnsi="Arial Narrow" w:cs="Arial"/>
          <w:i/>
          <w:sz w:val="20"/>
          <w:szCs w:val="20"/>
          <w:vertAlign w:val="subscript"/>
        </w:rPr>
        <w:t>real</w:t>
      </w:r>
      <w:r>
        <w:rPr>
          <w:rFonts w:ascii="Arial Narrow" w:hAnsi="Arial Narrow" w:cs="Arial"/>
          <w:sz w:val="20"/>
          <w:szCs w:val="20"/>
        </w:rPr>
        <w:t xml:space="preserve"> </w:t>
      </w:r>
      <w:r>
        <w:rPr>
          <w:rFonts w:ascii="Arial Narrow" w:hAnsi="Arial Narrow" w:cs="Arial"/>
          <w:sz w:val="20"/>
          <w:szCs w:val="20"/>
        </w:rPr>
        <w:tab/>
      </w:r>
      <w:r w:rsidRPr="004D3BEB" w:rsidR="004D3BEB">
        <w:rPr>
          <w:rFonts w:ascii="Arial Narrow" w:hAnsi="Arial Narrow" w:cs="Arial"/>
          <w:sz w:val="20"/>
          <w:szCs w:val="20"/>
        </w:rPr>
        <w:t>total eligible costs for direct project implementation in CZK, when</w:t>
      </w:r>
    </w:p>
    <w:p w:rsidR="008E07DE" w:rsidRPr="006C6B71" w:rsidP="007D4CE2" w14:paraId="6E28D35F" w14:textId="4067EFAC">
      <w:pPr>
        <w:spacing w:before="60" w:after="0"/>
        <w:ind w:left="1157"/>
        <w:rPr>
          <w:rFonts w:ascii="Arial Narrow" w:hAnsi="Arial Narrow" w:cs="Arial"/>
          <w:i/>
          <w:sz w:val="20"/>
          <w:szCs w:val="20"/>
        </w:rPr>
      </w:pPr>
      <w:r w:rsidRPr="006C6B71">
        <w:rPr>
          <w:rFonts w:ascii="Arial Narrow" w:hAnsi="Arial Narrow" w:cs="Arial"/>
          <w:i/>
          <w:sz w:val="20"/>
          <w:szCs w:val="20"/>
        </w:rPr>
        <w:t>C</w:t>
      </w:r>
      <w:r w:rsidRPr="006C6B71">
        <w:rPr>
          <w:rFonts w:ascii="Arial Narrow" w:hAnsi="Arial Narrow" w:cs="Arial"/>
          <w:i/>
          <w:sz w:val="20"/>
          <w:szCs w:val="20"/>
          <w:vertAlign w:val="subscript"/>
        </w:rPr>
        <w:t>real</w:t>
      </w:r>
      <w:r w:rsidRPr="006C6B71">
        <w:rPr>
          <w:rFonts w:ascii="Arial Narrow" w:hAnsi="Arial Narrow" w:cs="Arial"/>
          <w:i/>
          <w:sz w:val="20"/>
          <w:szCs w:val="20"/>
        </w:rPr>
        <w:t xml:space="preserve"> = C</w:t>
      </w:r>
      <w:r w:rsidRPr="006C6B71">
        <w:rPr>
          <w:rFonts w:ascii="Arial Narrow" w:hAnsi="Arial Narrow" w:cs="Arial"/>
          <w:i/>
          <w:sz w:val="20"/>
          <w:szCs w:val="20"/>
          <w:vertAlign w:val="subscript"/>
        </w:rPr>
        <w:t>total</w:t>
      </w:r>
      <w:r w:rsidRPr="006C6B71">
        <w:rPr>
          <w:rFonts w:ascii="Arial Narrow" w:hAnsi="Arial Narrow" w:cs="Arial"/>
          <w:i/>
          <w:sz w:val="20"/>
          <w:szCs w:val="20"/>
        </w:rPr>
        <w:t xml:space="preserve"> – OC  – C</w:t>
      </w:r>
      <w:r w:rsidRPr="006C6B71">
        <w:rPr>
          <w:rFonts w:ascii="Arial Narrow" w:hAnsi="Arial Narrow" w:cs="Arial"/>
          <w:i/>
          <w:sz w:val="20"/>
          <w:szCs w:val="20"/>
          <w:vertAlign w:val="subscript"/>
        </w:rPr>
        <w:t>pub</w:t>
      </w:r>
      <w:r w:rsidRPr="006C6B71">
        <w:rPr>
          <w:rFonts w:ascii="Arial Narrow" w:hAnsi="Arial Narrow" w:cs="Arial"/>
          <w:i/>
          <w:sz w:val="20"/>
          <w:szCs w:val="20"/>
        </w:rPr>
        <w:t xml:space="preserve"> –  </w:t>
      </w:r>
      <w:r w:rsidRPr="006C6B71" w:rsidR="00E92357">
        <w:rPr>
          <w:rFonts w:ascii="Arial Narrow" w:hAnsi="Arial Narrow" w:cs="Arial"/>
          <w:i/>
          <w:sz w:val="20"/>
          <w:szCs w:val="20"/>
        </w:rPr>
        <w:t>IC</w:t>
      </w:r>
    </w:p>
    <w:p w:rsidR="008E07DE" w:rsidP="00690513" w14:paraId="2F41E152" w14:textId="77777777">
      <w:pPr>
        <w:spacing w:before="120" w:after="0"/>
        <w:ind w:left="1157" w:hanging="703"/>
        <w:rPr>
          <w:rFonts w:ascii="Arial Narrow" w:hAnsi="Arial Narrow" w:cs="Arial"/>
          <w:i/>
          <w:sz w:val="20"/>
          <w:szCs w:val="20"/>
        </w:rPr>
      </w:pPr>
      <w:r>
        <w:rPr>
          <w:rFonts w:ascii="Arial Narrow" w:hAnsi="Arial Narrow" w:cs="Arial"/>
          <w:i/>
          <w:sz w:val="20"/>
          <w:szCs w:val="20"/>
        </w:rPr>
        <w:t>C</w:t>
      </w:r>
      <w:r w:rsidRPr="00BC29AB">
        <w:rPr>
          <w:rFonts w:ascii="Arial Narrow" w:hAnsi="Arial Narrow" w:cs="Arial"/>
          <w:i/>
          <w:sz w:val="20"/>
          <w:szCs w:val="20"/>
          <w:vertAlign w:val="subscript"/>
        </w:rPr>
        <w:t>total</w:t>
      </w:r>
      <w:r>
        <w:rPr>
          <w:rFonts w:ascii="Arial Narrow" w:hAnsi="Arial Narrow" w:cs="Arial"/>
          <w:i/>
          <w:sz w:val="20"/>
          <w:szCs w:val="20"/>
        </w:rPr>
        <w:tab/>
      </w:r>
      <w:r w:rsidRPr="004D3BEB" w:rsidR="004D3BEB">
        <w:rPr>
          <w:rFonts w:ascii="Arial Narrow" w:hAnsi="Arial Narrow" w:cs="Arial"/>
          <w:sz w:val="20"/>
          <w:szCs w:val="20"/>
        </w:rPr>
        <w:t>total eligible costs of the project in CZK</w:t>
      </w:r>
    </w:p>
    <w:p w:rsidR="008E07DE" w:rsidP="00690513" w14:paraId="0D6DC7C1" w14:textId="77777777">
      <w:pPr>
        <w:spacing w:before="120" w:after="0"/>
        <w:ind w:left="1157" w:hanging="703"/>
        <w:rPr>
          <w:rFonts w:ascii="Arial Narrow" w:hAnsi="Arial Narrow" w:cs="Arial"/>
          <w:i/>
          <w:sz w:val="20"/>
          <w:szCs w:val="20"/>
        </w:rPr>
      </w:pPr>
      <w:r>
        <w:rPr>
          <w:rFonts w:ascii="Arial Narrow" w:hAnsi="Arial Narrow" w:cs="Arial"/>
          <w:i/>
          <w:sz w:val="20"/>
          <w:szCs w:val="20"/>
        </w:rPr>
        <w:t>OC</w:t>
      </w:r>
      <w:r>
        <w:rPr>
          <w:rFonts w:ascii="Arial Narrow" w:hAnsi="Arial Narrow" w:cs="Arial"/>
          <w:sz w:val="20"/>
          <w:szCs w:val="20"/>
        </w:rPr>
        <w:tab/>
      </w:r>
      <w:r w:rsidRPr="004D3BEB" w:rsidR="004D3BEB">
        <w:rPr>
          <w:rFonts w:ascii="Arial Narrow" w:hAnsi="Arial Narrow" w:cs="Arial"/>
          <w:sz w:val="20"/>
          <w:szCs w:val="20"/>
        </w:rPr>
        <w:t>other project implementation costs in CZK</w:t>
      </w:r>
    </w:p>
    <w:p w:rsidR="008E07DE" w:rsidRPr="00963268" w:rsidP="00690513" w14:paraId="4794FD19" w14:textId="77777777">
      <w:pPr>
        <w:spacing w:before="120" w:after="0"/>
        <w:ind w:left="1157" w:hanging="703"/>
        <w:rPr>
          <w:rFonts w:ascii="Arial Narrow" w:hAnsi="Arial Narrow" w:cs="Arial"/>
          <w:sz w:val="20"/>
          <w:szCs w:val="20"/>
        </w:rPr>
      </w:pPr>
      <w:r>
        <w:rPr>
          <w:rFonts w:ascii="Arial Narrow" w:hAnsi="Arial Narrow" w:cs="Arial"/>
          <w:i/>
          <w:sz w:val="20"/>
          <w:szCs w:val="20"/>
        </w:rPr>
        <w:t>C</w:t>
      </w:r>
      <w:r w:rsidRPr="00BC29AB">
        <w:rPr>
          <w:rFonts w:ascii="Arial Narrow" w:hAnsi="Arial Narrow" w:cs="Arial"/>
          <w:i/>
          <w:sz w:val="20"/>
          <w:szCs w:val="20"/>
          <w:vertAlign w:val="subscript"/>
        </w:rPr>
        <w:t>pub</w:t>
      </w:r>
      <w:r>
        <w:rPr>
          <w:rFonts w:ascii="Arial Narrow" w:hAnsi="Arial Narrow" w:cs="Arial"/>
          <w:i/>
          <w:sz w:val="20"/>
          <w:szCs w:val="20"/>
        </w:rPr>
        <w:tab/>
      </w:r>
      <w:r w:rsidRPr="004D3BEB" w:rsidR="004D3BEB">
        <w:rPr>
          <w:rFonts w:ascii="Arial Narrow" w:hAnsi="Arial Narrow" w:cs="Arial"/>
          <w:sz w:val="20"/>
          <w:szCs w:val="20"/>
        </w:rPr>
        <w:t>total costs for project promotion and other information activities in CZK</w:t>
      </w:r>
    </w:p>
    <w:p w:rsidR="008E07DE" w:rsidP="00690513" w14:paraId="39BE7496" w14:textId="77777777">
      <w:pPr>
        <w:spacing w:before="120" w:after="0"/>
        <w:ind w:left="1157" w:hanging="703"/>
        <w:rPr>
          <w:rFonts w:ascii="Arial Narrow" w:hAnsi="Arial Narrow" w:cs="Arial"/>
          <w:sz w:val="20"/>
          <w:szCs w:val="20"/>
        </w:rPr>
      </w:pPr>
      <w:r>
        <w:rPr>
          <w:rFonts w:ascii="Arial Narrow" w:hAnsi="Arial Narrow" w:cs="Arial"/>
          <w:i/>
          <w:sz w:val="20"/>
          <w:szCs w:val="20"/>
        </w:rPr>
        <w:t>IC</w:t>
      </w:r>
      <w:r>
        <w:rPr>
          <w:rFonts w:ascii="Arial Narrow" w:hAnsi="Arial Narrow" w:cs="Arial"/>
          <w:i/>
          <w:sz w:val="20"/>
          <w:szCs w:val="20"/>
        </w:rPr>
        <w:tab/>
      </w:r>
      <w:r w:rsidRPr="004D3BEB" w:rsidR="004D3BEB">
        <w:rPr>
          <w:rFonts w:ascii="Arial Narrow" w:hAnsi="Arial Narrow" w:cs="Arial"/>
          <w:sz w:val="20"/>
          <w:szCs w:val="20"/>
        </w:rPr>
        <w:t>total amount of indirect eligible expenses in CZK</w:t>
      </w:r>
    </w:p>
    <w:p w:rsidR="008E07DE" w:rsidP="00690513" w14:paraId="5A8B636D" w14:textId="77777777">
      <w:pPr>
        <w:spacing w:before="120" w:after="0"/>
        <w:ind w:left="1157" w:hanging="703"/>
        <w:rPr>
          <w:rFonts w:ascii="Arial Narrow" w:hAnsi="Arial Narrow" w:cs="Arial"/>
          <w:sz w:val="20"/>
          <w:szCs w:val="20"/>
        </w:rPr>
      </w:pPr>
      <w:r>
        <w:rPr>
          <w:rFonts w:ascii="Arial Narrow" w:hAnsi="Arial Narrow" w:cs="Arial"/>
          <w:i/>
          <w:sz w:val="20"/>
          <w:szCs w:val="20"/>
        </w:rPr>
        <w:t>C</w:t>
      </w:r>
      <w:r>
        <w:rPr>
          <w:rFonts w:ascii="Arial Narrow" w:hAnsi="Arial Narrow" w:cs="Arial"/>
          <w:i/>
          <w:sz w:val="20"/>
          <w:szCs w:val="20"/>
          <w:vertAlign w:val="subscript"/>
        </w:rPr>
        <w:t>mod</w:t>
      </w:r>
      <w:r>
        <w:rPr>
          <w:rFonts w:ascii="Arial Narrow" w:hAnsi="Arial Narrow" w:cs="Arial"/>
          <w:i/>
          <w:sz w:val="20"/>
          <w:szCs w:val="20"/>
          <w:vertAlign w:val="subscript"/>
        </w:rPr>
        <w:tab/>
      </w:r>
      <w:r w:rsidRPr="004D3BEB" w:rsidR="004D3BEB">
        <w:rPr>
          <w:rFonts w:ascii="Arial Narrow" w:hAnsi="Arial Narrow" w:cs="Arial"/>
          <w:sz w:val="20"/>
          <w:szCs w:val="20"/>
        </w:rPr>
        <w:t>adjusted effective costs for setting points</w:t>
      </w:r>
    </w:p>
    <w:p w:rsidR="008E07DE" w:rsidP="00690513" w14:paraId="30722AA2" w14:textId="77777777">
      <w:pPr>
        <w:spacing w:before="120" w:after="0"/>
        <w:ind w:left="1157" w:hanging="703"/>
        <w:rPr>
          <w:rFonts w:ascii="Arial Narrow" w:hAnsi="Arial Narrow" w:cs="Arial"/>
          <w:sz w:val="20"/>
          <w:szCs w:val="20"/>
        </w:rPr>
      </w:pPr>
      <w:r>
        <w:rPr>
          <w:rFonts w:ascii="Arial Narrow" w:hAnsi="Arial Narrow" w:cs="Arial"/>
          <w:i/>
          <w:sz w:val="20"/>
          <w:szCs w:val="20"/>
        </w:rPr>
        <w:tab/>
      </w:r>
      <w:r>
        <w:rPr>
          <w:rFonts w:ascii="Arial Narrow" w:hAnsi="Arial Narrow" w:cs="Arial"/>
          <w:i/>
          <w:sz w:val="20"/>
          <w:szCs w:val="20"/>
        </w:rPr>
        <w:t>C</w:t>
      </w:r>
      <w:r>
        <w:rPr>
          <w:rFonts w:ascii="Arial Narrow" w:hAnsi="Arial Narrow" w:cs="Arial"/>
          <w:i/>
          <w:sz w:val="20"/>
          <w:szCs w:val="20"/>
          <w:vertAlign w:val="subscript"/>
        </w:rPr>
        <w:t xml:space="preserve">mod = </w:t>
      </w:r>
      <w:r>
        <w:rPr>
          <w:rFonts w:ascii="Arial Narrow" w:hAnsi="Arial Narrow" w:cs="Arial"/>
          <w:sz w:val="20"/>
          <w:szCs w:val="20"/>
        </w:rPr>
        <w:t>C</w:t>
      </w:r>
      <w:r w:rsidRPr="00D91069">
        <w:rPr>
          <w:rFonts w:ascii="Arial Narrow" w:hAnsi="Arial Narrow" w:cs="Arial"/>
          <w:sz w:val="20"/>
          <w:szCs w:val="20"/>
          <w:vertAlign w:val="subscript"/>
        </w:rPr>
        <w:t>real</w:t>
      </w:r>
      <w:r>
        <w:rPr>
          <w:rFonts w:ascii="Arial Narrow" w:hAnsi="Arial Narrow" w:cs="Arial"/>
          <w:sz w:val="20"/>
          <w:szCs w:val="20"/>
        </w:rPr>
        <w:t xml:space="preserve"> + 3*(OC + C</w:t>
      </w:r>
      <w:r w:rsidRPr="00D91069">
        <w:rPr>
          <w:rFonts w:ascii="Arial Narrow" w:hAnsi="Arial Narrow" w:cs="Arial"/>
          <w:sz w:val="20"/>
          <w:szCs w:val="20"/>
          <w:vertAlign w:val="subscript"/>
        </w:rPr>
        <w:t>pub</w:t>
      </w:r>
      <w:r>
        <w:rPr>
          <w:rFonts w:ascii="Arial Narrow" w:hAnsi="Arial Narrow" w:cs="Arial"/>
          <w:sz w:val="20"/>
          <w:szCs w:val="20"/>
        </w:rPr>
        <w:t xml:space="preserve"> + IC)</w:t>
      </w:r>
    </w:p>
    <w:p w:rsidR="008E07DE" w:rsidP="00690513" w14:paraId="4AEDD1D5" w14:textId="77777777">
      <w:pPr>
        <w:spacing w:before="120" w:after="0"/>
        <w:ind w:left="454" w:hanging="703"/>
        <w:rPr>
          <w:rFonts w:ascii="Arial Narrow" w:hAnsi="Arial Narrow" w:cs="Arial"/>
          <w:sz w:val="20"/>
          <w:szCs w:val="20"/>
        </w:rPr>
      </w:pPr>
    </w:p>
    <w:p w:rsidR="008E07DE" w:rsidP="008E07DE" w14:paraId="2097B85D" w14:textId="77777777">
      <w:pPr>
        <w:spacing w:after="0"/>
        <w:rPr>
          <w:rFonts w:ascii="Arial Narrow" w:hAnsi="Arial Narrow" w:cs="Arial"/>
          <w:sz w:val="20"/>
          <w:szCs w:val="20"/>
        </w:rPr>
      </w:pPr>
    </w:p>
    <w:tbl>
      <w:tblPr>
        <w:tblStyle w:val="Prosttabulka52"/>
        <w:tblW w:w="0" w:type="auto"/>
        <w:tblInd w:w="426" w:type="dxa"/>
        <w:tblLook w:val="04A0"/>
      </w:tblPr>
      <w:tblGrid>
        <w:gridCol w:w="2126"/>
        <w:gridCol w:w="5103"/>
        <w:gridCol w:w="1407"/>
      </w:tblGrid>
      <w:tr w14:paraId="7C074F0F" w14:textId="77777777" w:rsidTr="23733C04">
        <w:tblPrEx>
          <w:tblW w:w="0" w:type="auto"/>
          <w:tblInd w:w="426" w:type="dxa"/>
          <w:tblLook w:val="04A0"/>
        </w:tblPrEx>
        <w:trPr>
          <w:trHeight w:val="739"/>
        </w:trPr>
        <w:tc>
          <w:tcPr>
            <w:tcW w:w="2126" w:type="dxa"/>
            <w:tcBorders>
              <w:bottom w:val="none" w:sz="0" w:space="0" w:color="auto"/>
              <w:right w:val="single" w:sz="4" w:space="0" w:color="auto"/>
            </w:tcBorders>
            <w:shd w:val="clear" w:color="auto" w:fill="E2EFD9" w:themeFill="accent6" w:themeFillTint="33"/>
            <w:vAlign w:val="center"/>
          </w:tcPr>
          <w:p w:rsidR="004D3BEB" w:rsidRPr="00B317AE" w:rsidP="004D3BEB" w14:paraId="77889568" w14:textId="77777777">
            <w:pPr>
              <w:jc w:val="center"/>
              <w:rPr>
                <w:rFonts w:ascii="Arial" w:hAnsi="Arial" w:cs="Arial"/>
                <w:b/>
                <w:i w:val="0"/>
                <w:sz w:val="16"/>
                <w:szCs w:val="16"/>
              </w:rPr>
            </w:pPr>
            <w:r w:rsidRPr="00B317AE">
              <w:rPr>
                <w:rFonts w:ascii="Arial" w:hAnsi="Arial" w:cs="Arial"/>
                <w:b/>
                <w:i w:val="0"/>
                <w:sz w:val="16"/>
                <w:szCs w:val="16"/>
              </w:rPr>
              <w:t>NAME OF THE</w:t>
            </w:r>
          </w:p>
          <w:p w:rsidR="004D3BEB" w:rsidRPr="00B317AE" w:rsidP="23733C04" w14:paraId="4DD8BDE0" w14:textId="77777777">
            <w:pPr>
              <w:jc w:val="center"/>
              <w:rPr>
                <w:rFonts w:ascii="Arial" w:hAnsi="Arial" w:cs="Arial"/>
                <w:b/>
                <w:bCs/>
                <w:i w:val="0"/>
                <w:iCs w:val="0"/>
                <w:sz w:val="16"/>
                <w:szCs w:val="16"/>
              </w:rPr>
            </w:pPr>
            <w:commentRangeStart w:id="38"/>
            <w:r w:rsidRPr="23733C04" w:rsidR="23733C04">
              <w:rPr>
                <w:rFonts w:ascii="Arial" w:hAnsi="Arial" w:cs="Arial"/>
                <w:b/>
                <w:bCs/>
                <w:i w:val="0"/>
                <w:iCs w:val="0"/>
                <w:sz w:val="16"/>
                <w:szCs w:val="16"/>
              </w:rPr>
              <w:t>EVALUATION</w:t>
            </w:r>
          </w:p>
          <w:p w:rsidR="004D3BEB" w:rsidRPr="00374D0A" w:rsidP="23733C04" w14:paraId="0EF92766" w14:textId="77777777">
            <w:pPr>
              <w:jc w:val="center"/>
              <w:rPr>
                <w:rFonts w:ascii="Arial" w:hAnsi="Arial" w:cs="Arial"/>
                <w:b/>
                <w:bCs/>
                <w:i w:val="0"/>
                <w:iCs w:val="0"/>
                <w:sz w:val="16"/>
                <w:szCs w:val="16"/>
              </w:rPr>
            </w:pPr>
            <w:r w:rsidRPr="23733C04" w:rsidR="23733C04">
              <w:rPr>
                <w:rFonts w:ascii="Arial" w:hAnsi="Arial" w:cs="Arial"/>
                <w:b/>
                <w:bCs/>
                <w:i w:val="0"/>
                <w:iCs w:val="0"/>
                <w:sz w:val="16"/>
                <w:szCs w:val="16"/>
              </w:rPr>
              <w:t>CRITERION</w:t>
            </w:r>
            <w:commentRangeEnd w:id="38"/>
            <w:r>
              <w:rPr>
                <w:rStyle w:val="CommentReference"/>
              </w:rPr>
              <w:commentReference w:id="38"/>
            </w:r>
          </w:p>
        </w:tc>
        <w:tc>
          <w:tcPr>
            <w:tcW w:w="5103" w:type="dxa"/>
            <w:tcBorders>
              <w:left w:val="single" w:sz="4" w:space="0" w:color="auto"/>
              <w:bottom w:val="none" w:sz="0" w:space="0" w:color="auto"/>
              <w:right w:val="single" w:sz="4" w:space="0" w:color="auto"/>
            </w:tcBorders>
            <w:shd w:val="clear" w:color="auto" w:fill="E2EFD9" w:themeFill="accent6" w:themeFillTint="33"/>
            <w:vAlign w:val="center"/>
          </w:tcPr>
          <w:p w:rsidR="004D3BEB" w:rsidRPr="00B317AE" w:rsidP="004D3BEB" w14:paraId="0769328C" w14:textId="77777777">
            <w:pPr>
              <w:jc w:val="center"/>
              <w:rPr>
                <w:rFonts w:ascii="Arial" w:hAnsi="Arial" w:cs="Arial"/>
                <w:b/>
                <w:i w:val="0"/>
                <w:sz w:val="16"/>
                <w:szCs w:val="16"/>
              </w:rPr>
            </w:pPr>
            <w:r w:rsidRPr="00B317AE">
              <w:rPr>
                <w:rFonts w:ascii="Arial" w:hAnsi="Arial" w:cs="Arial"/>
                <w:b/>
                <w:i w:val="0"/>
                <w:sz w:val="16"/>
                <w:szCs w:val="16"/>
              </w:rPr>
              <w:t>THE DESCRIPTION OF THE EVALUATION CRITERION</w:t>
            </w:r>
          </w:p>
          <w:p w:rsidR="004D3BEB" w:rsidRPr="00374D0A" w:rsidP="004D3BEB" w14:paraId="69C4EB11" w14:textId="77777777">
            <w:pPr>
              <w:jc w:val="center"/>
              <w:rPr>
                <w:rFonts w:ascii="Arial" w:hAnsi="Arial" w:cs="Arial"/>
                <w:sz w:val="16"/>
                <w:szCs w:val="16"/>
              </w:rPr>
            </w:pPr>
            <w:r w:rsidRPr="00B317AE">
              <w:rPr>
                <w:rFonts w:ascii="Arial" w:hAnsi="Arial" w:cs="Arial"/>
                <w:b/>
                <w:i w:val="0"/>
                <w:color w:val="00B050"/>
                <w:sz w:val="16"/>
                <w:szCs w:val="16"/>
              </w:rPr>
              <w:t>The projects will be evaluated:</w:t>
            </w:r>
          </w:p>
        </w:tc>
        <w:tc>
          <w:tcPr>
            <w:tcW w:w="1407" w:type="dxa"/>
            <w:tcBorders>
              <w:left w:val="single" w:sz="4" w:space="0" w:color="auto"/>
              <w:bottom w:val="none" w:sz="0" w:space="0" w:color="auto"/>
            </w:tcBorders>
            <w:shd w:val="clear" w:color="auto" w:fill="E2EFD9" w:themeFill="accent6" w:themeFillTint="33"/>
            <w:vAlign w:val="center"/>
          </w:tcPr>
          <w:p w:rsidR="004D3BEB" w:rsidRPr="00374D0A" w:rsidP="004D3BEB" w14:paraId="427ACC95" w14:textId="77777777">
            <w:pPr>
              <w:jc w:val="center"/>
              <w:rPr>
                <w:rFonts w:ascii="Arial" w:hAnsi="Arial" w:cs="Arial"/>
                <w:b/>
                <w:i w:val="0"/>
                <w:sz w:val="16"/>
                <w:szCs w:val="16"/>
              </w:rPr>
            </w:pPr>
            <w:r w:rsidRPr="00B317AE">
              <w:rPr>
                <w:rFonts w:ascii="Arial" w:hAnsi="Arial" w:cs="Arial"/>
                <w:b/>
                <w:i w:val="0"/>
                <w:sz w:val="16"/>
                <w:szCs w:val="16"/>
              </w:rPr>
              <w:t>SCORING CHART</w:t>
            </w:r>
          </w:p>
        </w:tc>
      </w:tr>
      <w:tr w14:paraId="6BCE7AF9" w14:textId="77777777" w:rsidTr="23733C04">
        <w:tblPrEx>
          <w:tblW w:w="0" w:type="auto"/>
          <w:tblInd w:w="426" w:type="dxa"/>
          <w:tblLook w:val="04A0"/>
        </w:tblPrEx>
        <w:trPr>
          <w:trHeight w:val="403"/>
        </w:trPr>
        <w:tc>
          <w:tcPr>
            <w:tcW w:w="8636" w:type="dxa"/>
            <w:gridSpan w:val="3"/>
            <w:tcBorders>
              <w:right w:val="none" w:sz="0" w:space="0" w:color="auto"/>
            </w:tcBorders>
          </w:tcPr>
          <w:p w:rsidR="004D3BEB" w:rsidP="004D3BEB" w14:paraId="3F70F7F9" w14:textId="77777777">
            <w:pPr>
              <w:rPr>
                <w:rFonts w:ascii="Arial" w:hAnsi="Arial" w:cs="Arial"/>
                <w:b/>
                <w:color w:val="00B050"/>
                <w:sz w:val="16"/>
                <w:szCs w:val="16"/>
              </w:rPr>
            </w:pPr>
          </w:p>
          <w:p w:rsidR="004D3BEB" w:rsidRPr="00374D0A" w:rsidP="00134518" w14:paraId="6BE5D94E" w14:textId="77777777">
            <w:pPr>
              <w:jc w:val="left"/>
              <w:rPr>
                <w:rFonts w:ascii="Arial" w:hAnsi="Arial" w:cs="Arial"/>
                <w:b/>
                <w:color w:val="00B050"/>
                <w:sz w:val="16"/>
                <w:szCs w:val="16"/>
              </w:rPr>
            </w:pPr>
            <w:r>
              <w:rPr>
                <w:rFonts w:ascii="Arial" w:hAnsi="Arial" w:cs="Arial"/>
                <w:b/>
                <w:bCs/>
                <w:i w:val="0"/>
                <w:iCs w:val="0"/>
                <w:color w:val="00B150"/>
                <w:sz w:val="16"/>
                <w:szCs w:val="16"/>
              </w:rPr>
              <w:t>STRATEGIC APPROACH</w:t>
            </w:r>
            <w:r>
              <w:rPr>
                <w:rFonts w:ascii="Arial" w:hAnsi="Arial" w:cs="Arial"/>
                <w:b/>
                <w:color w:val="00B050"/>
                <w:sz w:val="16"/>
                <w:szCs w:val="16"/>
              </w:rPr>
              <w:t xml:space="preserve"> </w:t>
            </w:r>
          </w:p>
        </w:tc>
      </w:tr>
      <w:tr w14:paraId="628C2FB3" w14:textId="77777777" w:rsidTr="23733C04">
        <w:tblPrEx>
          <w:tblW w:w="0" w:type="auto"/>
          <w:tblInd w:w="426" w:type="dxa"/>
          <w:tblLook w:val="04A0"/>
        </w:tblPrEx>
        <w:trPr>
          <w:trHeight w:val="2504"/>
        </w:trPr>
        <w:tc>
          <w:tcPr>
            <w:tcW w:w="2126" w:type="dxa"/>
          </w:tcPr>
          <w:p w:rsidR="00134518" w:rsidP="005B747D" w14:paraId="6B508330" w14:textId="77777777">
            <w:pPr>
              <w:jc w:val="left"/>
              <w:rPr>
                <w:rFonts w:ascii="Arial" w:hAnsi="Arial" w:cs="Arial"/>
                <w:b/>
                <w:sz w:val="16"/>
                <w:szCs w:val="16"/>
              </w:rPr>
            </w:pPr>
          </w:p>
          <w:p w:rsidR="00134518" w:rsidRPr="005F4FC3" w:rsidP="003E44F9" w14:paraId="0AC5B576" w14:textId="77777777">
            <w:pPr>
              <w:jc w:val="left"/>
              <w:rPr>
                <w:rFonts w:ascii="Arial" w:hAnsi="Arial" w:cs="Arial"/>
                <w:b/>
                <w:sz w:val="16"/>
                <w:szCs w:val="16"/>
              </w:rPr>
            </w:pPr>
            <w:r>
              <w:rPr>
                <w:rFonts w:ascii="Arial" w:hAnsi="Arial" w:cs="Arial"/>
                <w:b/>
                <w:sz w:val="16"/>
                <w:szCs w:val="16"/>
              </w:rPr>
              <w:t>Character of the territory for</w:t>
            </w:r>
            <w:r w:rsidRPr="00134518">
              <w:rPr>
                <w:rFonts w:ascii="Arial" w:hAnsi="Arial" w:cs="Arial"/>
                <w:b/>
                <w:sz w:val="16"/>
                <w:szCs w:val="16"/>
              </w:rPr>
              <w:t xml:space="preserve"> which the adaptation / mitigation measures are implemented</w:t>
            </w:r>
          </w:p>
        </w:tc>
        <w:tc>
          <w:tcPr>
            <w:tcW w:w="5103" w:type="dxa"/>
            <w:tcBorders>
              <w:right w:val="single" w:sz="4" w:space="0" w:color="7F7F7F" w:themeColor="background1" w:themeShade="7F"/>
            </w:tcBorders>
            <w:shd w:val="clear" w:color="auto" w:fill="FFFFFF" w:themeFill="background1"/>
            <w:vAlign w:val="center"/>
          </w:tcPr>
          <w:p w:rsidR="00134518" w:rsidP="004D3BEB" w14:paraId="5DCF2E6E" w14:textId="77777777">
            <w:pPr>
              <w:rPr>
                <w:rFonts w:ascii="Arial" w:hAnsi="Arial" w:cs="Arial"/>
                <w:i/>
                <w:sz w:val="16"/>
                <w:szCs w:val="16"/>
              </w:rPr>
            </w:pPr>
            <w:r>
              <w:rPr>
                <w:rFonts w:ascii="Arial" w:hAnsi="Arial" w:cs="Arial"/>
                <w:i/>
                <w:sz w:val="16"/>
                <w:szCs w:val="16"/>
              </w:rPr>
              <w:t xml:space="preserve">Character of the territory for which </w:t>
            </w:r>
            <w:r w:rsidRPr="00134518">
              <w:rPr>
                <w:rFonts w:ascii="Arial" w:hAnsi="Arial" w:cs="Arial"/>
                <w:i/>
                <w:sz w:val="16"/>
                <w:szCs w:val="16"/>
              </w:rPr>
              <w:t>the implementation of adaptation / mitigation measures will take place, while the following types of areas will be assessed separately:</w:t>
            </w:r>
          </w:p>
          <w:p w:rsidR="00134518" w:rsidP="004D3BEB" w14:paraId="7035257F" w14:textId="77777777">
            <w:pPr>
              <w:rPr>
                <w:rFonts w:ascii="Arial" w:hAnsi="Arial" w:cs="Arial"/>
                <w:i/>
                <w:sz w:val="16"/>
                <w:szCs w:val="16"/>
              </w:rPr>
            </w:pPr>
          </w:p>
          <w:p w:rsidR="004D3BEB" w:rsidP="004D3BEB" w14:paraId="41EC7CC9" w14:textId="77777777">
            <w:pPr>
              <w:pStyle w:val="ListParagraph"/>
              <w:numPr>
                <w:ilvl w:val="0"/>
                <w:numId w:val="7"/>
              </w:numPr>
              <w:spacing w:before="120"/>
              <w:ind w:hanging="357"/>
              <w:contextualSpacing w:val="0"/>
              <w:rPr>
                <w:rFonts w:ascii="Arial" w:hAnsi="Arial" w:cs="Arial"/>
                <w:i/>
                <w:sz w:val="16"/>
                <w:szCs w:val="16"/>
              </w:rPr>
            </w:pPr>
            <w:r>
              <w:rPr>
                <w:rFonts w:ascii="Arial" w:hAnsi="Arial" w:cs="Arial"/>
                <w:i/>
                <w:sz w:val="16"/>
                <w:szCs w:val="16"/>
              </w:rPr>
              <w:t>Urban (heavily urbanized) area</w:t>
            </w:r>
          </w:p>
          <w:p w:rsidR="004D3BEB" w:rsidP="005B747D" w14:paraId="287C0A68" w14:textId="77777777">
            <w:pPr>
              <w:pStyle w:val="ListParagraph"/>
              <w:numPr>
                <w:ilvl w:val="0"/>
                <w:numId w:val="7"/>
              </w:numPr>
              <w:spacing w:before="120"/>
              <w:contextualSpacing w:val="0"/>
              <w:rPr>
                <w:rFonts w:ascii="Arial" w:hAnsi="Arial" w:cs="Arial"/>
                <w:i/>
                <w:sz w:val="16"/>
                <w:szCs w:val="16"/>
              </w:rPr>
            </w:pPr>
            <w:r w:rsidRPr="005B747D">
              <w:rPr>
                <w:rFonts w:ascii="Arial" w:hAnsi="Arial" w:cs="Arial"/>
                <w:i/>
                <w:sz w:val="16"/>
                <w:szCs w:val="16"/>
              </w:rPr>
              <w:t>Specially protected (from the perspective of nature and landscape protection  )</w:t>
            </w:r>
          </w:p>
          <w:p w:rsidR="005B747D" w:rsidP="005B747D" w14:paraId="39A7F406" w14:textId="77777777">
            <w:pPr>
              <w:pStyle w:val="ListParagraph"/>
              <w:numPr>
                <w:ilvl w:val="1"/>
                <w:numId w:val="7"/>
              </w:numPr>
              <w:spacing w:before="120"/>
              <w:contextualSpacing w:val="0"/>
              <w:rPr>
                <w:rFonts w:ascii="Arial" w:hAnsi="Arial" w:cs="Arial"/>
                <w:i/>
                <w:sz w:val="16"/>
                <w:szCs w:val="16"/>
              </w:rPr>
            </w:pPr>
            <w:r w:rsidRPr="009452CC">
              <w:rPr>
                <w:rFonts w:ascii="Arial" w:hAnsi="Arial" w:cs="Arial"/>
                <w:i/>
                <w:sz w:val="16"/>
                <w:szCs w:val="16"/>
              </w:rPr>
              <w:t>Sites of Community Importance</w:t>
            </w:r>
          </w:p>
          <w:p w:rsidR="005B747D" w:rsidP="005B747D" w14:paraId="7B496584" w14:textId="77777777">
            <w:pPr>
              <w:pStyle w:val="ListParagraph"/>
              <w:numPr>
                <w:ilvl w:val="1"/>
                <w:numId w:val="7"/>
              </w:numPr>
              <w:spacing w:before="120"/>
              <w:contextualSpacing w:val="0"/>
              <w:rPr>
                <w:rFonts w:ascii="Arial" w:hAnsi="Arial" w:cs="Arial"/>
                <w:i/>
                <w:sz w:val="16"/>
                <w:szCs w:val="16"/>
              </w:rPr>
            </w:pPr>
            <w:r w:rsidRPr="001C6389">
              <w:rPr>
                <w:rFonts w:ascii="Arial" w:hAnsi="Arial" w:cs="Arial"/>
                <w:i/>
                <w:sz w:val="16"/>
                <w:szCs w:val="16"/>
              </w:rPr>
              <w:t xml:space="preserve">Specially protected areas </w:t>
            </w:r>
          </w:p>
          <w:p w:rsidR="004D3BEB" w:rsidRPr="005F4FC3" w:rsidP="004D3BEB" w14:paraId="49C862E7" w14:textId="77777777">
            <w:pPr>
              <w:pStyle w:val="ListParagraph"/>
              <w:numPr>
                <w:ilvl w:val="0"/>
                <w:numId w:val="7"/>
              </w:numPr>
              <w:spacing w:before="120"/>
              <w:ind w:hanging="357"/>
              <w:contextualSpacing w:val="0"/>
              <w:rPr>
                <w:rFonts w:ascii="Arial" w:hAnsi="Arial" w:cs="Arial"/>
                <w:i/>
                <w:sz w:val="16"/>
                <w:szCs w:val="16"/>
              </w:rPr>
            </w:pPr>
            <w:r w:rsidRPr="001C6389">
              <w:rPr>
                <w:rFonts w:ascii="Arial" w:hAnsi="Arial" w:cs="Arial"/>
                <w:i/>
                <w:iCs/>
                <w:sz w:val="16"/>
                <w:szCs w:val="16"/>
              </w:rPr>
              <w:t>Protected areas of natural water accumulation</w:t>
            </w:r>
          </w:p>
        </w:tc>
        <w:tc>
          <w:tcPr>
            <w:tcW w:w="1407" w:type="dxa"/>
            <w:tcBorders>
              <w:left w:val="single" w:sz="4" w:space="0" w:color="7F7F7F" w:themeColor="background1" w:themeShade="7F"/>
            </w:tcBorders>
            <w:shd w:val="clear" w:color="auto" w:fill="FFFFFF" w:themeFill="background1"/>
          </w:tcPr>
          <w:p w:rsidR="004D3BEB" w:rsidP="004D3BEB" w14:paraId="27870BC4" w14:textId="77777777">
            <w:pPr>
              <w:jc w:val="center"/>
              <w:rPr>
                <w:rFonts w:ascii="Arial" w:hAnsi="Arial" w:cs="Arial"/>
                <w:sz w:val="16"/>
                <w:szCs w:val="16"/>
              </w:rPr>
            </w:pPr>
          </w:p>
          <w:p w:rsidR="004D3BEB" w:rsidP="004D3BEB" w14:paraId="02DB1B80" w14:textId="77777777">
            <w:pPr>
              <w:jc w:val="center"/>
              <w:rPr>
                <w:rFonts w:ascii="Arial" w:hAnsi="Arial" w:cs="Arial"/>
                <w:sz w:val="16"/>
                <w:szCs w:val="16"/>
              </w:rPr>
            </w:pPr>
          </w:p>
          <w:p w:rsidR="004D3BEB" w:rsidP="004D3BEB" w14:paraId="2ABAA0F1" w14:textId="77777777">
            <w:pPr>
              <w:jc w:val="center"/>
              <w:rPr>
                <w:rFonts w:ascii="Arial" w:hAnsi="Arial" w:cs="Arial"/>
                <w:sz w:val="16"/>
                <w:szCs w:val="16"/>
              </w:rPr>
            </w:pPr>
          </w:p>
          <w:p w:rsidR="004D3BEB" w:rsidP="004D3BEB" w14:paraId="54BD142B" w14:textId="77777777">
            <w:pPr>
              <w:jc w:val="center"/>
              <w:rPr>
                <w:rFonts w:ascii="Arial" w:hAnsi="Arial" w:cs="Arial"/>
                <w:sz w:val="16"/>
                <w:szCs w:val="16"/>
              </w:rPr>
            </w:pPr>
          </w:p>
          <w:p w:rsidR="004D3BEB" w:rsidP="004D3BEB" w14:paraId="74BBA590" w14:textId="77777777">
            <w:pPr>
              <w:jc w:val="center"/>
              <w:rPr>
                <w:rFonts w:ascii="Arial" w:hAnsi="Arial" w:cs="Arial"/>
                <w:sz w:val="16"/>
                <w:szCs w:val="16"/>
              </w:rPr>
            </w:pPr>
          </w:p>
          <w:p w:rsidR="004D3BEB" w:rsidP="004D3BEB" w14:paraId="5DCB6D63" w14:textId="77777777">
            <w:pPr>
              <w:jc w:val="center"/>
              <w:rPr>
                <w:rFonts w:ascii="Arial" w:hAnsi="Arial" w:cs="Arial"/>
                <w:sz w:val="16"/>
                <w:szCs w:val="16"/>
              </w:rPr>
            </w:pPr>
            <w:r>
              <w:rPr>
                <w:rFonts w:ascii="Arial" w:hAnsi="Arial" w:cs="Arial"/>
                <w:sz w:val="16"/>
                <w:szCs w:val="16"/>
              </w:rPr>
              <w:t>2 pts</w:t>
            </w:r>
            <w:r>
              <w:rPr>
                <w:rFonts w:ascii="Arial" w:hAnsi="Arial" w:cs="Arial"/>
                <w:sz w:val="16"/>
                <w:szCs w:val="16"/>
              </w:rPr>
              <w:t>.</w:t>
            </w:r>
          </w:p>
          <w:p w:rsidR="004D3BEB" w:rsidP="004D3BEB" w14:paraId="60305457" w14:textId="77777777">
            <w:pPr>
              <w:spacing w:before="120"/>
              <w:jc w:val="center"/>
              <w:rPr>
                <w:rFonts w:ascii="Arial" w:hAnsi="Arial" w:cs="Arial"/>
                <w:sz w:val="16"/>
                <w:szCs w:val="16"/>
              </w:rPr>
            </w:pPr>
            <w:r>
              <w:rPr>
                <w:rFonts w:ascii="Arial" w:hAnsi="Arial" w:cs="Arial"/>
                <w:sz w:val="16"/>
                <w:szCs w:val="16"/>
              </w:rPr>
              <w:br/>
            </w:r>
          </w:p>
          <w:p w:rsidR="004D3BEB" w:rsidP="004D3BEB" w14:paraId="39208498" w14:textId="77777777">
            <w:pPr>
              <w:spacing w:before="120"/>
              <w:jc w:val="center"/>
              <w:rPr>
                <w:rFonts w:ascii="Arial" w:hAnsi="Arial" w:cs="Arial"/>
                <w:sz w:val="16"/>
                <w:szCs w:val="16"/>
              </w:rPr>
            </w:pPr>
            <w:r>
              <w:rPr>
                <w:rFonts w:ascii="Arial" w:hAnsi="Arial" w:cs="Arial"/>
                <w:sz w:val="16"/>
                <w:szCs w:val="16"/>
              </w:rPr>
              <w:t>1 pt</w:t>
            </w:r>
            <w:r>
              <w:rPr>
                <w:rFonts w:ascii="Arial" w:hAnsi="Arial" w:cs="Arial"/>
                <w:sz w:val="16"/>
                <w:szCs w:val="16"/>
              </w:rPr>
              <w:t>.</w:t>
            </w:r>
          </w:p>
          <w:p w:rsidR="004D3BEB" w:rsidP="004D3BEB" w14:paraId="2F8B7FC8" w14:textId="77777777">
            <w:pPr>
              <w:spacing w:before="120"/>
              <w:jc w:val="center"/>
              <w:rPr>
                <w:rFonts w:ascii="Arial" w:hAnsi="Arial" w:cs="Arial"/>
                <w:sz w:val="16"/>
                <w:szCs w:val="16"/>
              </w:rPr>
            </w:pPr>
            <w:r>
              <w:rPr>
                <w:rFonts w:ascii="Arial" w:hAnsi="Arial" w:cs="Arial"/>
                <w:sz w:val="16"/>
                <w:szCs w:val="16"/>
              </w:rPr>
              <w:t>1 pt</w:t>
            </w:r>
            <w:r>
              <w:rPr>
                <w:rFonts w:ascii="Arial" w:hAnsi="Arial" w:cs="Arial"/>
                <w:sz w:val="16"/>
                <w:szCs w:val="16"/>
              </w:rPr>
              <w:t>.</w:t>
            </w:r>
          </w:p>
          <w:p w:rsidR="004D3BEB" w:rsidRPr="00BB3244" w:rsidP="004D3BEB" w14:paraId="15B1D6DA" w14:textId="77777777">
            <w:pPr>
              <w:spacing w:before="120"/>
              <w:jc w:val="center"/>
              <w:rPr>
                <w:rFonts w:ascii="Arial" w:hAnsi="Arial" w:cs="Arial"/>
                <w:sz w:val="16"/>
                <w:szCs w:val="16"/>
              </w:rPr>
            </w:pPr>
            <w:r>
              <w:rPr>
                <w:rFonts w:ascii="Arial" w:hAnsi="Arial" w:cs="Arial"/>
                <w:sz w:val="16"/>
                <w:szCs w:val="16"/>
              </w:rPr>
              <w:t>1 pt</w:t>
            </w:r>
            <w:r>
              <w:rPr>
                <w:rFonts w:ascii="Arial" w:hAnsi="Arial" w:cs="Arial"/>
                <w:sz w:val="16"/>
                <w:szCs w:val="16"/>
              </w:rPr>
              <w:t>.</w:t>
            </w:r>
          </w:p>
        </w:tc>
      </w:tr>
      <w:tr w14:paraId="7C7F3279" w14:textId="77777777" w:rsidTr="23733C04">
        <w:tblPrEx>
          <w:tblW w:w="0" w:type="auto"/>
          <w:tblInd w:w="426" w:type="dxa"/>
          <w:tblLook w:val="04A0"/>
        </w:tblPrEx>
        <w:trPr>
          <w:trHeight w:val="278"/>
        </w:trPr>
        <w:tc>
          <w:tcPr>
            <w:tcW w:w="8636" w:type="dxa"/>
            <w:gridSpan w:val="3"/>
            <w:tcBorders>
              <w:right w:val="none" w:sz="0" w:space="0" w:color="auto"/>
            </w:tcBorders>
            <w:vAlign w:val="center"/>
          </w:tcPr>
          <w:p w:rsidR="004D3BEB" w:rsidP="004D3BEB" w14:paraId="370EE34F" w14:textId="77777777">
            <w:pPr>
              <w:rPr>
                <w:rFonts w:ascii="Arial" w:hAnsi="Arial" w:cs="Arial"/>
                <w:b/>
                <w:color w:val="00B050"/>
                <w:sz w:val="16"/>
                <w:szCs w:val="16"/>
              </w:rPr>
            </w:pPr>
          </w:p>
          <w:p w:rsidR="003E44F9" w:rsidP="005B747D" w14:paraId="51331C26" w14:textId="77777777">
            <w:pPr>
              <w:jc w:val="left"/>
              <w:rPr>
                <w:rFonts w:ascii="Arial" w:hAnsi="Arial" w:cs="Arial"/>
                <w:b/>
                <w:color w:val="00B050"/>
                <w:sz w:val="16"/>
                <w:szCs w:val="16"/>
              </w:rPr>
            </w:pPr>
          </w:p>
          <w:p w:rsidR="005B747D" w:rsidP="005B747D" w14:paraId="30CBBE77" w14:textId="77777777">
            <w:pPr>
              <w:jc w:val="left"/>
              <w:rPr>
                <w:rFonts w:ascii="Arial" w:hAnsi="Arial" w:cs="Arial"/>
                <w:b/>
                <w:color w:val="00B050"/>
                <w:sz w:val="16"/>
                <w:szCs w:val="16"/>
              </w:rPr>
            </w:pPr>
            <w:r>
              <w:rPr>
                <w:rFonts w:ascii="Arial" w:hAnsi="Arial" w:cs="Arial"/>
                <w:b/>
                <w:color w:val="00B050"/>
                <w:sz w:val="16"/>
                <w:szCs w:val="16"/>
              </w:rPr>
              <w:t>PREPAREDNES</w:t>
            </w:r>
            <w:r w:rsidR="008A6EBF">
              <w:rPr>
                <w:rFonts w:ascii="Arial" w:hAnsi="Arial" w:cs="Arial"/>
                <w:b/>
                <w:color w:val="00B050"/>
                <w:sz w:val="16"/>
                <w:szCs w:val="16"/>
              </w:rPr>
              <w:t>S</w:t>
            </w:r>
            <w:r>
              <w:rPr>
                <w:rFonts w:ascii="Arial" w:hAnsi="Arial" w:cs="Arial"/>
                <w:b/>
                <w:color w:val="00B050"/>
                <w:sz w:val="16"/>
                <w:szCs w:val="16"/>
              </w:rPr>
              <w:t xml:space="preserve"> OF THE PROJECT</w:t>
            </w:r>
          </w:p>
          <w:p w:rsidR="004D3BEB" w:rsidRPr="00374D0A" w:rsidP="008A6EBF" w14:paraId="13569AD9" w14:textId="77777777">
            <w:pPr>
              <w:rPr>
                <w:rFonts w:ascii="Arial" w:hAnsi="Arial" w:cs="Arial"/>
                <w:b/>
                <w:color w:val="00B050"/>
                <w:sz w:val="16"/>
                <w:szCs w:val="16"/>
              </w:rPr>
            </w:pPr>
          </w:p>
        </w:tc>
      </w:tr>
      <w:tr w14:paraId="1DF7A925" w14:textId="77777777" w:rsidTr="23733C04">
        <w:tblPrEx>
          <w:tblW w:w="0" w:type="auto"/>
          <w:tblInd w:w="426" w:type="dxa"/>
          <w:tblLook w:val="04A0"/>
        </w:tblPrEx>
        <w:trPr>
          <w:trHeight w:val="1845"/>
        </w:trPr>
        <w:tc>
          <w:tcPr>
            <w:tcW w:w="2126" w:type="dxa"/>
          </w:tcPr>
          <w:p w:rsidR="004D3BEB" w:rsidP="004D3BEB" w14:paraId="36C03C47" w14:textId="77777777">
            <w:pPr>
              <w:rPr>
                <w:rFonts w:ascii="Arial" w:hAnsi="Arial" w:cs="Arial"/>
                <w:b/>
                <w:sz w:val="16"/>
                <w:szCs w:val="16"/>
              </w:rPr>
            </w:pPr>
          </w:p>
          <w:p w:rsidR="004D3BEB" w:rsidRPr="005F4FC3" w:rsidP="003E44F9" w14:paraId="07D52E10" w14:textId="77777777">
            <w:pPr>
              <w:jc w:val="left"/>
              <w:rPr>
                <w:rFonts w:ascii="Arial" w:hAnsi="Arial" w:cs="Arial"/>
                <w:b/>
                <w:sz w:val="16"/>
                <w:szCs w:val="16"/>
              </w:rPr>
            </w:pPr>
            <w:r>
              <w:rPr>
                <w:rFonts w:ascii="Arial" w:hAnsi="Arial" w:cs="Arial"/>
                <w:b/>
                <w:sz w:val="16"/>
                <w:szCs w:val="16"/>
              </w:rPr>
              <w:t xml:space="preserve">Stage of the </w:t>
            </w:r>
            <w:r w:rsidRPr="008A6EBF">
              <w:rPr>
                <w:rFonts w:ascii="Arial" w:hAnsi="Arial" w:cs="Arial"/>
                <w:b/>
                <w:sz w:val="16"/>
                <w:szCs w:val="16"/>
              </w:rPr>
              <w:t xml:space="preserve">readiness of the project for implementation </w:t>
            </w:r>
          </w:p>
        </w:tc>
        <w:tc>
          <w:tcPr>
            <w:tcW w:w="5103" w:type="dxa"/>
            <w:tcBorders>
              <w:right w:val="single" w:sz="4" w:space="0" w:color="7F7F7F" w:themeColor="background1" w:themeShade="7F"/>
            </w:tcBorders>
            <w:shd w:val="clear" w:color="auto" w:fill="FFFFFF" w:themeFill="background1"/>
            <w:vAlign w:val="center"/>
          </w:tcPr>
          <w:p w:rsidR="008A6EBF" w:rsidP="004D3BEB" w14:paraId="1854CD1E" w14:textId="77777777">
            <w:pPr>
              <w:rPr>
                <w:rFonts w:ascii="Arial" w:hAnsi="Arial" w:cs="Arial"/>
                <w:i/>
                <w:sz w:val="16"/>
                <w:szCs w:val="16"/>
              </w:rPr>
            </w:pPr>
            <w:r w:rsidRPr="008A6EBF">
              <w:rPr>
                <w:rFonts w:ascii="Arial" w:hAnsi="Arial" w:cs="Arial"/>
                <w:i/>
                <w:sz w:val="16"/>
                <w:szCs w:val="16"/>
              </w:rPr>
              <w:t xml:space="preserve">Stage of the readiness of the project for </w:t>
            </w:r>
            <w:r>
              <w:rPr>
                <w:rFonts w:ascii="Arial" w:hAnsi="Arial" w:cs="Arial"/>
                <w:i/>
                <w:sz w:val="16"/>
                <w:szCs w:val="16"/>
              </w:rPr>
              <w:t xml:space="preserve">its </w:t>
            </w:r>
            <w:r w:rsidRPr="008A6EBF">
              <w:rPr>
                <w:rFonts w:ascii="Arial" w:hAnsi="Arial" w:cs="Arial"/>
                <w:i/>
                <w:sz w:val="16"/>
                <w:szCs w:val="16"/>
              </w:rPr>
              <w:t xml:space="preserve">implementation </w:t>
            </w:r>
            <w:r>
              <w:rPr>
                <w:rFonts w:ascii="Arial" w:hAnsi="Arial" w:cs="Arial"/>
                <w:i/>
                <w:sz w:val="16"/>
                <w:szCs w:val="16"/>
              </w:rPr>
              <w:t>will be scored additionally, when</w:t>
            </w:r>
          </w:p>
          <w:p w:rsidR="004D3BEB" w:rsidRPr="007A6922" w:rsidP="004D3BEB" w14:paraId="084DBF4F" w14:textId="77777777">
            <w:pPr>
              <w:pStyle w:val="ListParagraph"/>
              <w:numPr>
                <w:ilvl w:val="0"/>
                <w:numId w:val="7"/>
              </w:numPr>
              <w:spacing w:before="120"/>
              <w:ind w:hanging="357"/>
              <w:contextualSpacing w:val="0"/>
              <w:rPr>
                <w:rFonts w:ascii="Arial" w:hAnsi="Arial" w:cs="Arial"/>
                <w:i/>
                <w:sz w:val="16"/>
                <w:szCs w:val="16"/>
              </w:rPr>
            </w:pPr>
            <w:r w:rsidRPr="007A6922">
              <w:rPr>
                <w:rFonts w:ascii="Arial" w:hAnsi="Arial" w:cs="Arial"/>
                <w:i/>
                <w:sz w:val="16"/>
                <w:szCs w:val="16"/>
              </w:rPr>
              <w:t xml:space="preserve">Zoning decision or land use approval </w:t>
            </w:r>
            <w:r w:rsidRPr="007A6922">
              <w:rPr>
                <w:rFonts w:ascii="Arial" w:hAnsi="Arial" w:cs="Arial"/>
                <w:i/>
                <w:sz w:val="16"/>
                <w:szCs w:val="16"/>
              </w:rPr>
              <w:t>(</w:t>
            </w:r>
            <w:r>
              <w:rPr>
                <w:rFonts w:ascii="Arial" w:hAnsi="Arial" w:cs="Arial"/>
                <w:i/>
                <w:sz w:val="16"/>
                <w:szCs w:val="16"/>
              </w:rPr>
              <w:t>o</w:t>
            </w:r>
            <w:r w:rsidRPr="007A6922">
              <w:rPr>
                <w:rFonts w:ascii="Arial" w:hAnsi="Arial" w:cs="Arial"/>
                <w:i/>
                <w:sz w:val="16"/>
                <w:szCs w:val="16"/>
              </w:rPr>
              <w:t>r</w:t>
            </w:r>
            <w:r>
              <w:rPr>
                <w:rFonts w:ascii="Arial" w:hAnsi="Arial" w:cs="Arial"/>
                <w:i/>
                <w:sz w:val="16"/>
                <w:szCs w:val="16"/>
              </w:rPr>
              <w:t xml:space="preserve"> </w:t>
            </w:r>
            <w:r w:rsidRPr="007A6922">
              <w:rPr>
                <w:rFonts w:ascii="Arial" w:hAnsi="Arial" w:cs="Arial"/>
                <w:i/>
                <w:sz w:val="16"/>
                <w:szCs w:val="16"/>
              </w:rPr>
              <w:t xml:space="preserve">it is a project implementation in the territory with the issued regulátory plan) </w:t>
            </w:r>
            <w:r>
              <w:rPr>
                <w:rFonts w:ascii="Arial" w:hAnsi="Arial" w:cs="Arial"/>
                <w:i/>
                <w:sz w:val="16"/>
                <w:szCs w:val="16"/>
              </w:rPr>
              <w:t>o</w:t>
            </w:r>
            <w:r w:rsidRPr="007A6922">
              <w:rPr>
                <w:rFonts w:ascii="Arial" w:hAnsi="Arial" w:cs="Arial"/>
                <w:i/>
                <w:sz w:val="16"/>
                <w:szCs w:val="16"/>
              </w:rPr>
              <w:t>r</w:t>
            </w:r>
            <w:r>
              <w:rPr>
                <w:rFonts w:ascii="Arial" w:hAnsi="Arial" w:cs="Arial"/>
                <w:i/>
                <w:sz w:val="16"/>
                <w:szCs w:val="16"/>
              </w:rPr>
              <w:t xml:space="preserve"> </w:t>
            </w:r>
            <w:r w:rsidRPr="007A6922">
              <w:rPr>
                <w:rFonts w:ascii="Arial" w:hAnsi="Arial" w:cs="Arial"/>
                <w:i/>
                <w:sz w:val="16"/>
                <w:szCs w:val="16"/>
              </w:rPr>
              <w:t xml:space="preserve">it was concluded a public contract with the Building aAuthority </w:t>
            </w:r>
          </w:p>
          <w:p w:rsidR="004D3BEB" w:rsidRPr="00487F19" w:rsidP="004D3BEB" w14:paraId="29B0F126" w14:textId="77777777">
            <w:pPr>
              <w:pStyle w:val="ListParagraph"/>
              <w:numPr>
                <w:ilvl w:val="0"/>
                <w:numId w:val="7"/>
              </w:numPr>
              <w:spacing w:before="120"/>
              <w:ind w:hanging="357"/>
              <w:contextualSpacing w:val="0"/>
              <w:rPr>
                <w:rFonts w:ascii="Arial" w:hAnsi="Arial" w:cs="Arial"/>
                <w:i/>
                <w:sz w:val="16"/>
                <w:szCs w:val="16"/>
              </w:rPr>
            </w:pPr>
            <w:r w:rsidRPr="007A6922">
              <w:rPr>
                <w:rFonts w:ascii="Arial" w:hAnsi="Arial" w:cs="Arial"/>
                <w:i/>
                <w:sz w:val="16"/>
                <w:szCs w:val="16"/>
              </w:rPr>
              <w:t>Building permit or notification</w:t>
            </w:r>
          </w:p>
        </w:tc>
        <w:tc>
          <w:tcPr>
            <w:tcW w:w="1407" w:type="dxa"/>
            <w:tcBorders>
              <w:left w:val="single" w:sz="4" w:space="0" w:color="7F7F7F" w:themeColor="background1" w:themeShade="7F"/>
            </w:tcBorders>
            <w:shd w:val="clear" w:color="auto" w:fill="FFFFFF" w:themeFill="background1"/>
          </w:tcPr>
          <w:p w:rsidR="004D3BEB" w:rsidP="004D3BEB" w14:paraId="0420022B" w14:textId="77777777">
            <w:pPr>
              <w:jc w:val="center"/>
              <w:rPr>
                <w:rFonts w:ascii="Arial" w:hAnsi="Arial" w:cs="Arial"/>
                <w:sz w:val="16"/>
                <w:szCs w:val="16"/>
              </w:rPr>
            </w:pPr>
          </w:p>
          <w:p w:rsidR="004D3BEB" w:rsidP="004D3BEB" w14:paraId="5AFFEA69" w14:textId="77777777">
            <w:pPr>
              <w:jc w:val="center"/>
              <w:rPr>
                <w:rFonts w:ascii="Arial" w:hAnsi="Arial" w:cs="Arial"/>
                <w:sz w:val="16"/>
                <w:szCs w:val="16"/>
              </w:rPr>
            </w:pPr>
          </w:p>
          <w:p w:rsidR="004D3BEB" w:rsidP="004D3BEB" w14:paraId="26D0A03A" w14:textId="77777777">
            <w:pPr>
              <w:jc w:val="center"/>
              <w:rPr>
                <w:rFonts w:ascii="Arial" w:hAnsi="Arial" w:cs="Arial"/>
                <w:sz w:val="16"/>
                <w:szCs w:val="16"/>
              </w:rPr>
            </w:pPr>
          </w:p>
          <w:p w:rsidR="004D3BEB" w:rsidP="004D3BEB" w14:paraId="2C9FA1FF" w14:textId="77777777">
            <w:pPr>
              <w:jc w:val="center"/>
              <w:rPr>
                <w:rFonts w:ascii="Arial" w:hAnsi="Arial" w:cs="Arial"/>
                <w:sz w:val="16"/>
                <w:szCs w:val="16"/>
              </w:rPr>
            </w:pPr>
          </w:p>
          <w:p w:rsidR="004D3BEB" w:rsidP="004D3BEB" w14:paraId="03166DB6" w14:textId="77777777">
            <w:pPr>
              <w:jc w:val="center"/>
              <w:rPr>
                <w:rFonts w:ascii="Arial" w:hAnsi="Arial" w:cs="Arial"/>
                <w:sz w:val="16"/>
                <w:szCs w:val="16"/>
              </w:rPr>
            </w:pPr>
          </w:p>
          <w:p w:rsidR="004D3BEB" w:rsidP="004D3BEB" w14:paraId="0E7B89D4" w14:textId="77777777">
            <w:pPr>
              <w:jc w:val="center"/>
              <w:rPr>
                <w:rFonts w:ascii="Arial" w:hAnsi="Arial" w:cs="Arial"/>
                <w:sz w:val="16"/>
                <w:szCs w:val="16"/>
              </w:rPr>
            </w:pPr>
            <w:r>
              <w:rPr>
                <w:rFonts w:ascii="Arial" w:hAnsi="Arial" w:cs="Arial"/>
                <w:sz w:val="16"/>
                <w:szCs w:val="16"/>
              </w:rPr>
              <w:t>2 pt</w:t>
            </w:r>
            <w:r>
              <w:rPr>
                <w:rFonts w:ascii="Arial" w:hAnsi="Arial" w:cs="Arial"/>
                <w:sz w:val="16"/>
                <w:szCs w:val="16"/>
              </w:rPr>
              <w:t>.</w:t>
            </w:r>
          </w:p>
          <w:p w:rsidR="004D3BEB" w:rsidP="004D3BEB" w14:paraId="34635206" w14:textId="77777777">
            <w:pPr>
              <w:spacing w:before="120"/>
              <w:jc w:val="center"/>
              <w:rPr>
                <w:rFonts w:ascii="Arial" w:hAnsi="Arial" w:cs="Arial"/>
                <w:sz w:val="16"/>
                <w:szCs w:val="16"/>
              </w:rPr>
            </w:pPr>
          </w:p>
          <w:p w:rsidR="004D3BEB" w:rsidRPr="00BB3244" w:rsidP="00967337" w14:paraId="614E9003" w14:textId="77777777">
            <w:pPr>
              <w:spacing w:before="120"/>
              <w:jc w:val="center"/>
              <w:rPr>
                <w:rFonts w:ascii="Arial" w:hAnsi="Arial" w:cs="Arial"/>
                <w:sz w:val="16"/>
                <w:szCs w:val="16"/>
              </w:rPr>
            </w:pPr>
            <w:r>
              <w:rPr>
                <w:rFonts w:ascii="Arial" w:hAnsi="Arial" w:cs="Arial"/>
                <w:sz w:val="16"/>
                <w:szCs w:val="16"/>
              </w:rPr>
              <w:t>2 pt</w:t>
            </w:r>
            <w:r>
              <w:rPr>
                <w:rFonts w:ascii="Arial" w:hAnsi="Arial" w:cs="Arial"/>
                <w:sz w:val="16"/>
                <w:szCs w:val="16"/>
              </w:rPr>
              <w:t>.</w:t>
            </w:r>
          </w:p>
        </w:tc>
      </w:tr>
      <w:tr w14:paraId="6004F459" w14:textId="77777777" w:rsidTr="23733C04">
        <w:tblPrEx>
          <w:tblW w:w="0" w:type="auto"/>
          <w:tblInd w:w="426" w:type="dxa"/>
          <w:tblLook w:val="04A0"/>
        </w:tblPrEx>
        <w:trPr>
          <w:trHeight w:val="553"/>
        </w:trPr>
        <w:tc>
          <w:tcPr>
            <w:tcW w:w="8636" w:type="dxa"/>
            <w:gridSpan w:val="3"/>
            <w:tcBorders>
              <w:right w:val="none" w:sz="0" w:space="0" w:color="auto"/>
            </w:tcBorders>
            <w:vAlign w:val="center"/>
          </w:tcPr>
          <w:p w:rsidR="004D3BEB" w:rsidP="004D3BEB" w14:paraId="4120B30E" w14:textId="77777777">
            <w:pPr>
              <w:rPr>
                <w:rFonts w:ascii="Arial" w:hAnsi="Arial" w:cs="Arial"/>
                <w:b/>
                <w:bCs/>
                <w:i w:val="0"/>
                <w:iCs w:val="0"/>
                <w:color w:val="00B150"/>
                <w:sz w:val="16"/>
                <w:szCs w:val="16"/>
              </w:rPr>
            </w:pPr>
          </w:p>
          <w:p w:rsidR="004D3BEB" w:rsidP="004D3BEB" w14:paraId="1E81E5EC" w14:textId="77777777">
            <w:pPr>
              <w:rPr>
                <w:rFonts w:ascii="Arial" w:hAnsi="Arial" w:cs="Arial"/>
                <w:b/>
                <w:bCs/>
                <w:i w:val="0"/>
                <w:iCs w:val="0"/>
                <w:color w:val="00B150"/>
                <w:sz w:val="16"/>
                <w:szCs w:val="16"/>
              </w:rPr>
            </w:pPr>
          </w:p>
          <w:p w:rsidR="004D3BEB" w:rsidP="00AA73EC" w14:paraId="785E4D4C" w14:textId="77777777">
            <w:pPr>
              <w:jc w:val="left"/>
              <w:rPr>
                <w:rFonts w:ascii="Arial" w:hAnsi="Arial" w:cs="Arial"/>
                <w:b/>
                <w:bCs/>
                <w:i w:val="0"/>
                <w:iCs w:val="0"/>
                <w:color w:val="00B150"/>
                <w:sz w:val="16"/>
                <w:szCs w:val="16"/>
              </w:rPr>
            </w:pPr>
            <w:r>
              <w:rPr>
                <w:rFonts w:ascii="Arial" w:hAnsi="Arial" w:cs="Arial"/>
                <w:b/>
                <w:bCs/>
                <w:i w:val="0"/>
                <w:iCs w:val="0"/>
                <w:color w:val="00B150"/>
                <w:sz w:val="16"/>
                <w:szCs w:val="16"/>
              </w:rPr>
              <w:t>APPROACH TO COOPERATION</w:t>
            </w:r>
            <w:r w:rsidR="003E44F9">
              <w:rPr>
                <w:rFonts w:ascii="Arial" w:hAnsi="Arial" w:cs="Arial"/>
                <w:b/>
                <w:bCs/>
                <w:i w:val="0"/>
                <w:iCs w:val="0"/>
                <w:color w:val="00B150"/>
                <w:sz w:val="16"/>
                <w:szCs w:val="16"/>
              </w:rPr>
              <w:br/>
            </w:r>
          </w:p>
          <w:tbl>
            <w:tblPr>
              <w:tblStyle w:val="PlainTable5"/>
              <w:tblW w:w="0" w:type="auto"/>
              <w:tblInd w:w="0" w:type="dxa"/>
              <w:tblLook w:val="04A0"/>
            </w:tblPr>
            <w:tblGrid>
              <w:gridCol w:w="2014"/>
              <w:gridCol w:w="5103"/>
              <w:gridCol w:w="1019"/>
            </w:tblGrid>
            <w:tr w14:paraId="2622251E" w14:textId="77777777" w:rsidTr="003E44F9">
              <w:tblPrEx>
                <w:tblW w:w="0" w:type="auto"/>
                <w:tblInd w:w="0" w:type="dxa"/>
                <w:tblLook w:val="04A0"/>
              </w:tblPrEx>
              <w:trPr>
                <w:trHeight w:val="707"/>
              </w:trPr>
              <w:tc>
                <w:tcPr>
                  <w:tcW w:w="2014" w:type="dxa"/>
                  <w:tcBorders>
                    <w:top w:val="nil"/>
                    <w:left w:val="nil"/>
                    <w:bottom w:val="none" w:sz="0" w:space="0" w:color="auto"/>
                    <w:right w:val="single" w:sz="4" w:space="0" w:color="auto"/>
                  </w:tcBorders>
                  <w:vAlign w:val="center"/>
                  <w:hideMark/>
                </w:tcPr>
                <w:p w:rsidR="004D3BEB" w:rsidP="003E44F9" w14:paraId="54C85026" w14:textId="77777777">
                  <w:pPr>
                    <w:jc w:val="left"/>
                    <w:rPr>
                      <w:rFonts w:ascii="Arial" w:hAnsi="Arial" w:cs="Arial"/>
                      <w:b/>
                      <w:sz w:val="16"/>
                      <w:szCs w:val="16"/>
                    </w:rPr>
                  </w:pPr>
                  <w:r>
                    <w:rPr>
                      <w:rFonts w:ascii="Arial" w:hAnsi="Arial" w:cs="Arial"/>
                      <w:b/>
                      <w:sz w:val="16"/>
                      <w:szCs w:val="16"/>
                    </w:rPr>
                    <w:t>Project partner from</w:t>
                  </w:r>
                </w:p>
                <w:p w:rsidR="004D3BEB" w:rsidP="003E44F9" w14:paraId="23B79F3E" w14:textId="77777777">
                  <w:pPr>
                    <w:jc w:val="left"/>
                    <w:rPr>
                      <w:rFonts w:ascii="Arial" w:hAnsi="Arial" w:cs="Arial"/>
                      <w:b/>
                      <w:sz w:val="16"/>
                      <w:szCs w:val="16"/>
                      <w:highlight w:val="lightGray"/>
                    </w:rPr>
                  </w:pPr>
                  <w:r>
                    <w:rPr>
                      <w:rFonts w:ascii="Arial" w:hAnsi="Arial" w:cs="Arial"/>
                      <w:b/>
                      <w:sz w:val="16"/>
                      <w:szCs w:val="16"/>
                    </w:rPr>
                    <w:t xml:space="preserve">Norway </w:t>
                  </w:r>
                </w:p>
              </w:tc>
              <w:tc>
                <w:tcPr>
                  <w:tcW w:w="5103" w:type="dxa"/>
                  <w:tcBorders>
                    <w:top w:val="nil"/>
                    <w:left w:val="single" w:sz="4" w:space="0" w:color="auto"/>
                    <w:bottom w:val="none" w:sz="0" w:space="0" w:color="auto"/>
                    <w:right w:val="single" w:sz="4" w:space="0" w:color="auto"/>
                  </w:tcBorders>
                  <w:vAlign w:val="center"/>
                  <w:hideMark/>
                </w:tcPr>
                <w:p w:rsidR="004D3BEB" w:rsidP="004D3BEB" w14:paraId="5664D468" w14:textId="77777777">
                  <w:pPr>
                    <w:autoSpaceDE w:val="0"/>
                    <w:autoSpaceDN w:val="0"/>
                    <w:adjustRightInd w:val="0"/>
                    <w:rPr>
                      <w:rFonts w:ascii="Arial" w:hAnsi="Arial" w:cs="Arial"/>
                      <w:sz w:val="16"/>
                      <w:szCs w:val="16"/>
                    </w:rPr>
                  </w:pPr>
                  <w:r>
                    <w:rPr>
                      <w:rFonts w:ascii="Arial" w:hAnsi="Arial" w:cs="Arial"/>
                      <w:i w:val="0"/>
                      <w:iCs w:val="0"/>
                      <w:sz w:val="16"/>
                      <w:szCs w:val="16"/>
                    </w:rPr>
                    <w:t>Direct cooperation of the applicant with a project partner from</w:t>
                  </w:r>
                </w:p>
                <w:p w:rsidR="004D3BEB" w:rsidP="004D3BEB" w14:paraId="75356D2C" w14:textId="77777777">
                  <w:pPr>
                    <w:rPr>
                      <w:rFonts w:ascii="Arial" w:hAnsi="Arial" w:cs="Arial"/>
                      <w:i w:val="0"/>
                      <w:iCs w:val="0"/>
                      <w:sz w:val="16"/>
                      <w:szCs w:val="16"/>
                      <w:highlight w:val="lightGray"/>
                    </w:rPr>
                  </w:pPr>
                  <w:r>
                    <w:rPr>
                      <w:rFonts w:ascii="Arial" w:hAnsi="Arial" w:cs="Arial"/>
                      <w:i w:val="0"/>
                      <w:iCs w:val="0"/>
                      <w:sz w:val="16"/>
                      <w:szCs w:val="16"/>
                    </w:rPr>
                    <w:t xml:space="preserve">Norway </w:t>
                  </w:r>
                </w:p>
              </w:tc>
              <w:tc>
                <w:tcPr>
                  <w:tcW w:w="1019" w:type="dxa"/>
                  <w:tcBorders>
                    <w:top w:val="nil"/>
                    <w:left w:val="single" w:sz="4" w:space="0" w:color="auto"/>
                    <w:bottom w:val="none" w:sz="0" w:space="0" w:color="auto"/>
                    <w:right w:val="nil"/>
                  </w:tcBorders>
                  <w:vAlign w:val="center"/>
                  <w:hideMark/>
                </w:tcPr>
                <w:p w:rsidR="004D3BEB" w:rsidP="004D3BEB" w14:paraId="1DAA378F" w14:textId="77777777">
                  <w:pPr>
                    <w:rPr>
                      <w:rFonts w:ascii="Arial" w:hAnsi="Arial" w:cs="Arial"/>
                      <w:i w:val="0"/>
                      <w:sz w:val="16"/>
                      <w:szCs w:val="16"/>
                    </w:rPr>
                  </w:pPr>
                  <w:r>
                    <w:rPr>
                      <w:rFonts w:ascii="Arial" w:hAnsi="Arial" w:cs="Arial"/>
                      <w:sz w:val="16"/>
                      <w:szCs w:val="16"/>
                    </w:rPr>
                    <w:t xml:space="preserve">    </w:t>
                  </w:r>
                  <w:r w:rsidR="003E44F9">
                    <w:rPr>
                      <w:rFonts w:ascii="Arial" w:hAnsi="Arial" w:cs="Arial"/>
                      <w:sz w:val="16"/>
                      <w:szCs w:val="16"/>
                    </w:rPr>
                    <w:t xml:space="preserve">  </w:t>
                  </w:r>
                  <w:r w:rsidR="007F42EB">
                    <w:rPr>
                      <w:rFonts w:ascii="Arial" w:hAnsi="Arial" w:cs="Arial"/>
                      <w:sz w:val="16"/>
                      <w:szCs w:val="16"/>
                    </w:rPr>
                    <w:t xml:space="preserve"> </w:t>
                  </w:r>
                  <w:r>
                    <w:rPr>
                      <w:rFonts w:ascii="Arial" w:hAnsi="Arial" w:cs="Arial"/>
                      <w:sz w:val="16"/>
                      <w:szCs w:val="16"/>
                    </w:rPr>
                    <w:t xml:space="preserve">3 </w:t>
                  </w:r>
                  <w:r w:rsidRPr="003E44F9">
                    <w:rPr>
                      <w:rFonts w:ascii="Arial" w:hAnsi="Arial" w:cs="Arial"/>
                      <w:i w:val="0"/>
                      <w:sz w:val="16"/>
                      <w:szCs w:val="16"/>
                    </w:rPr>
                    <w:t>pts</w:t>
                  </w:r>
                  <w:r>
                    <w:rPr>
                      <w:rFonts w:ascii="Arial" w:hAnsi="Arial" w:cs="Arial"/>
                      <w:sz w:val="16"/>
                      <w:szCs w:val="16"/>
                    </w:rPr>
                    <w:t>.</w:t>
                  </w:r>
                </w:p>
              </w:tc>
            </w:tr>
            <w:tr w14:paraId="3022402B" w14:textId="77777777" w:rsidTr="007A6922">
              <w:tblPrEx>
                <w:tblW w:w="0" w:type="auto"/>
                <w:tblInd w:w="0" w:type="dxa"/>
                <w:tblLook w:val="04A0"/>
              </w:tblPrEx>
              <w:trPr>
                <w:trHeight w:val="718"/>
              </w:trPr>
              <w:tc>
                <w:tcPr>
                  <w:tcW w:w="2014" w:type="dxa"/>
                  <w:tcBorders>
                    <w:left w:val="nil"/>
                    <w:bottom w:val="nil"/>
                    <w:right w:val="single" w:sz="4" w:space="0" w:color="auto"/>
                  </w:tcBorders>
                  <w:shd w:val="clear" w:color="auto" w:fill="auto"/>
                  <w:vAlign w:val="center"/>
                  <w:hideMark/>
                </w:tcPr>
                <w:p w:rsidR="004D3BEB" w:rsidP="003E44F9" w14:paraId="06F6C446" w14:textId="77777777">
                  <w:pPr>
                    <w:autoSpaceDE w:val="0"/>
                    <w:autoSpaceDN w:val="0"/>
                    <w:adjustRightInd w:val="0"/>
                    <w:jc w:val="left"/>
                    <w:rPr>
                      <w:rFonts w:ascii="Arial" w:hAnsi="Arial" w:cs="Arial"/>
                      <w:b/>
                      <w:bCs/>
                      <w:sz w:val="16"/>
                      <w:szCs w:val="16"/>
                    </w:rPr>
                  </w:pPr>
                  <w:r>
                    <w:rPr>
                      <w:rFonts w:ascii="Arial" w:hAnsi="Arial" w:cs="Arial"/>
                      <w:b/>
                      <w:bCs/>
                      <w:i w:val="0"/>
                      <w:iCs w:val="0"/>
                      <w:sz w:val="16"/>
                      <w:szCs w:val="16"/>
                    </w:rPr>
                    <w:t>International</w:t>
                  </w:r>
                </w:p>
                <w:p w:rsidR="004D3BEB" w:rsidP="003E44F9" w14:paraId="43D452C6" w14:textId="77777777">
                  <w:pPr>
                    <w:jc w:val="left"/>
                    <w:rPr>
                      <w:rFonts w:ascii="Arial" w:hAnsi="Arial" w:cs="Arial"/>
                      <w:b/>
                      <w:i w:val="0"/>
                      <w:iCs w:val="0"/>
                      <w:sz w:val="16"/>
                      <w:szCs w:val="16"/>
                      <w:highlight w:val="lightGray"/>
                    </w:rPr>
                  </w:pPr>
                  <w:r>
                    <w:rPr>
                      <w:rFonts w:ascii="Arial" w:hAnsi="Arial" w:cs="Arial"/>
                      <w:b/>
                      <w:bCs/>
                      <w:i w:val="0"/>
                      <w:iCs w:val="0"/>
                      <w:sz w:val="16"/>
                      <w:szCs w:val="16"/>
                    </w:rPr>
                    <w:t>project partner</w:t>
                  </w:r>
                </w:p>
              </w:tc>
              <w:tc>
                <w:tcPr>
                  <w:tcW w:w="5103" w:type="dxa"/>
                  <w:tcBorders>
                    <w:left w:val="single" w:sz="4" w:space="0" w:color="auto"/>
                    <w:bottom w:val="nil"/>
                    <w:right w:val="single" w:sz="4" w:space="0" w:color="auto"/>
                  </w:tcBorders>
                  <w:shd w:val="clear" w:color="auto" w:fill="auto"/>
                  <w:vAlign w:val="center"/>
                  <w:hideMark/>
                </w:tcPr>
                <w:p w:rsidR="004D3BEB" w:rsidRPr="003E44F9" w:rsidP="004D3BEB" w14:paraId="43784940" w14:textId="77777777">
                  <w:pPr>
                    <w:autoSpaceDE w:val="0"/>
                    <w:autoSpaceDN w:val="0"/>
                    <w:adjustRightInd w:val="0"/>
                    <w:rPr>
                      <w:rFonts w:ascii="Arial" w:hAnsi="Arial" w:eastAsiaTheme="majorEastAsia" w:cs="Arial"/>
                      <w:sz w:val="16"/>
                      <w:szCs w:val="16"/>
                    </w:rPr>
                  </w:pPr>
                  <w:r>
                    <w:rPr>
                      <w:rFonts w:ascii="Arial" w:hAnsi="Arial" w:cs="Arial"/>
                      <w:i/>
                      <w:iCs/>
                      <w:sz w:val="16"/>
                      <w:szCs w:val="16"/>
                    </w:rPr>
                    <w:t xml:space="preserve">A </w:t>
                  </w:r>
                  <w:r w:rsidRPr="003E44F9">
                    <w:rPr>
                      <w:rFonts w:ascii="Arial" w:hAnsi="Arial" w:eastAsiaTheme="majorEastAsia" w:cs="Arial"/>
                      <w:sz w:val="16"/>
                      <w:szCs w:val="16"/>
                    </w:rPr>
                    <w:t>direct cooperation of the applicant with another international</w:t>
                  </w:r>
                </w:p>
                <w:p w:rsidR="004D3BEB" w:rsidRPr="003E44F9" w:rsidP="004D3BEB" w14:paraId="789EF57D" w14:textId="77777777">
                  <w:pPr>
                    <w:autoSpaceDE w:val="0"/>
                    <w:autoSpaceDN w:val="0"/>
                    <w:adjustRightInd w:val="0"/>
                    <w:rPr>
                      <w:rFonts w:ascii="Arial" w:hAnsi="Arial" w:eastAsiaTheme="majorEastAsia" w:cs="Arial"/>
                      <w:sz w:val="16"/>
                      <w:szCs w:val="16"/>
                    </w:rPr>
                  </w:pPr>
                  <w:r w:rsidRPr="003E44F9">
                    <w:rPr>
                      <w:rFonts w:ascii="Arial" w:hAnsi="Arial" w:eastAsiaTheme="majorEastAsia" w:cs="Arial"/>
                      <w:sz w:val="16"/>
                      <w:szCs w:val="16"/>
                    </w:rPr>
                    <w:t>project partner (especially in the case of transfer of good practice</w:t>
                  </w:r>
                </w:p>
                <w:p w:rsidR="004D3BEB" w:rsidP="003E44F9" w14:paraId="053CA311" w14:textId="77777777">
                  <w:pPr>
                    <w:autoSpaceDE w:val="0"/>
                    <w:autoSpaceDN w:val="0"/>
                    <w:adjustRightInd w:val="0"/>
                    <w:rPr>
                      <w:rFonts w:ascii="Arial" w:hAnsi="Arial" w:cs="Arial"/>
                      <w:i/>
                      <w:sz w:val="16"/>
                      <w:szCs w:val="16"/>
                      <w:highlight w:val="lightGray"/>
                    </w:rPr>
                  </w:pPr>
                  <w:r w:rsidRPr="003E44F9">
                    <w:rPr>
                      <w:rFonts w:ascii="Arial" w:hAnsi="Arial" w:eastAsiaTheme="majorEastAsia" w:cs="Arial"/>
                      <w:sz w:val="16"/>
                      <w:szCs w:val="16"/>
                    </w:rPr>
                    <w:t>examples or innovative projects).</w:t>
                  </w:r>
                </w:p>
              </w:tc>
              <w:tc>
                <w:tcPr>
                  <w:tcW w:w="1019" w:type="dxa"/>
                  <w:tcBorders>
                    <w:left w:val="single" w:sz="4" w:space="0" w:color="auto"/>
                    <w:bottom w:val="nil"/>
                    <w:right w:val="nil"/>
                  </w:tcBorders>
                  <w:shd w:val="clear" w:color="auto" w:fill="auto"/>
                  <w:vAlign w:val="center"/>
                  <w:hideMark/>
                </w:tcPr>
                <w:p w:rsidR="004D3BEB" w:rsidP="007F42EB" w14:paraId="024870F6" w14:textId="77777777">
                  <w:pPr>
                    <w:rPr>
                      <w:rFonts w:ascii="Arial" w:hAnsi="Arial" w:cs="Arial"/>
                      <w:sz w:val="16"/>
                      <w:szCs w:val="16"/>
                    </w:rPr>
                  </w:pPr>
                  <w:r>
                    <w:rPr>
                      <w:rFonts w:ascii="Arial" w:hAnsi="Arial" w:cs="Arial"/>
                      <w:sz w:val="16"/>
                      <w:szCs w:val="16"/>
                    </w:rPr>
                    <w:t xml:space="preserve">       </w:t>
                  </w:r>
                  <w:r>
                    <w:rPr>
                      <w:rFonts w:ascii="Arial" w:hAnsi="Arial" w:cs="Arial"/>
                      <w:sz w:val="16"/>
                      <w:szCs w:val="16"/>
                    </w:rPr>
                    <w:t>1 pt.</w:t>
                  </w:r>
                </w:p>
              </w:tc>
            </w:tr>
            <w:tr w14:paraId="625DDAAB" w14:textId="77777777" w:rsidTr="003E44F9">
              <w:tblPrEx>
                <w:tblW w:w="0" w:type="auto"/>
                <w:tblInd w:w="0" w:type="dxa"/>
                <w:tblLook w:val="04A0"/>
              </w:tblPrEx>
              <w:trPr>
                <w:trHeight w:val="562"/>
              </w:trPr>
              <w:tc>
                <w:tcPr>
                  <w:tcW w:w="2014" w:type="dxa"/>
                  <w:tcBorders>
                    <w:top w:val="nil"/>
                    <w:left w:val="nil"/>
                    <w:bottom w:val="nil"/>
                    <w:right w:val="single" w:sz="4" w:space="0" w:color="auto"/>
                  </w:tcBorders>
                  <w:vAlign w:val="center"/>
                  <w:hideMark/>
                </w:tcPr>
                <w:p w:rsidR="004D3BEB" w:rsidP="003E44F9" w14:paraId="2D04914F" w14:textId="77777777">
                  <w:pPr>
                    <w:autoSpaceDE w:val="0"/>
                    <w:autoSpaceDN w:val="0"/>
                    <w:adjustRightInd w:val="0"/>
                    <w:jc w:val="left"/>
                    <w:rPr>
                      <w:rFonts w:ascii="Arial" w:hAnsi="Arial" w:cs="Arial"/>
                      <w:b/>
                      <w:bCs/>
                      <w:sz w:val="16"/>
                      <w:szCs w:val="16"/>
                    </w:rPr>
                  </w:pPr>
                  <w:r>
                    <w:rPr>
                      <w:rFonts w:ascii="Arial" w:hAnsi="Arial" w:cs="Arial"/>
                      <w:b/>
                      <w:bCs/>
                      <w:i w:val="0"/>
                      <w:iCs w:val="0"/>
                      <w:sz w:val="16"/>
                      <w:szCs w:val="16"/>
                    </w:rPr>
                    <w:t>National project</w:t>
                  </w:r>
                </w:p>
                <w:p w:rsidR="004D3BEB" w:rsidP="003E44F9" w14:paraId="23474C75" w14:textId="77777777">
                  <w:pPr>
                    <w:jc w:val="left"/>
                    <w:rPr>
                      <w:rFonts w:ascii="Arial" w:hAnsi="Arial" w:cs="Arial"/>
                      <w:b/>
                      <w:i w:val="0"/>
                      <w:iCs w:val="0"/>
                      <w:sz w:val="16"/>
                      <w:szCs w:val="16"/>
                      <w:highlight w:val="lightGray"/>
                    </w:rPr>
                  </w:pPr>
                  <w:r>
                    <w:rPr>
                      <w:rFonts w:ascii="Arial" w:hAnsi="Arial" w:cs="Arial"/>
                      <w:b/>
                      <w:bCs/>
                      <w:i w:val="0"/>
                      <w:iCs w:val="0"/>
                      <w:sz w:val="16"/>
                      <w:szCs w:val="16"/>
                    </w:rPr>
                    <w:t>partner</w:t>
                  </w:r>
                </w:p>
              </w:tc>
              <w:tc>
                <w:tcPr>
                  <w:tcW w:w="5103" w:type="dxa"/>
                  <w:tcBorders>
                    <w:top w:val="nil"/>
                    <w:left w:val="single" w:sz="4" w:space="0" w:color="auto"/>
                    <w:bottom w:val="nil"/>
                    <w:right w:val="single" w:sz="4" w:space="0" w:color="auto"/>
                  </w:tcBorders>
                  <w:shd w:val="clear" w:color="auto" w:fill="FFFFFF" w:themeFill="background1"/>
                  <w:vAlign w:val="center"/>
                  <w:hideMark/>
                </w:tcPr>
                <w:p w:rsidR="004D3BEB" w:rsidP="004D3BEB" w14:paraId="014CE64C" w14:textId="77777777">
                  <w:pPr>
                    <w:autoSpaceDE w:val="0"/>
                    <w:autoSpaceDN w:val="0"/>
                    <w:adjustRightInd w:val="0"/>
                    <w:rPr>
                      <w:rFonts w:ascii="Arial" w:hAnsi="Arial" w:cs="Arial"/>
                      <w:i/>
                      <w:iCs/>
                      <w:sz w:val="16"/>
                      <w:szCs w:val="16"/>
                    </w:rPr>
                  </w:pPr>
                  <w:r>
                    <w:rPr>
                      <w:rFonts w:ascii="Arial" w:hAnsi="Arial" w:cs="Arial"/>
                      <w:i/>
                      <w:iCs/>
                      <w:sz w:val="16"/>
                      <w:szCs w:val="16"/>
                    </w:rPr>
                    <w:t>A direct cooperation of the applicant with another national project</w:t>
                  </w:r>
                </w:p>
                <w:p w:rsidR="004D3BEB" w:rsidRPr="00602B54" w:rsidP="004D3BEB" w14:paraId="7E2B9127" w14:textId="77777777">
                  <w:pPr>
                    <w:rPr>
                      <w:rFonts w:ascii="Arial" w:hAnsi="Arial" w:cs="Arial"/>
                      <w:i/>
                      <w:iCs/>
                      <w:sz w:val="16"/>
                      <w:szCs w:val="16"/>
                    </w:rPr>
                  </w:pPr>
                  <w:r>
                    <w:rPr>
                      <w:rFonts w:ascii="Arial" w:hAnsi="Arial" w:cs="Arial"/>
                      <w:i/>
                      <w:iCs/>
                      <w:sz w:val="16"/>
                      <w:szCs w:val="16"/>
                    </w:rPr>
                    <w:t>partner.</w:t>
                  </w:r>
                </w:p>
              </w:tc>
              <w:tc>
                <w:tcPr>
                  <w:tcW w:w="1019" w:type="dxa"/>
                  <w:tcBorders>
                    <w:top w:val="nil"/>
                    <w:left w:val="single" w:sz="4" w:space="0" w:color="auto"/>
                    <w:bottom w:val="nil"/>
                    <w:right w:val="nil"/>
                  </w:tcBorders>
                  <w:shd w:val="clear" w:color="auto" w:fill="FFFFFF" w:themeFill="background1"/>
                  <w:vAlign w:val="center"/>
                  <w:hideMark/>
                </w:tcPr>
                <w:p w:rsidR="004D3BEB" w:rsidP="004D3BEB" w14:paraId="686C7110" w14:textId="77777777">
                  <w:pPr>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1 pt.</w:t>
                  </w:r>
                </w:p>
                <w:p w:rsidR="00AA73EC" w:rsidP="004D3BEB" w14:paraId="233A6DC6" w14:textId="77777777">
                  <w:pPr>
                    <w:jc w:val="center"/>
                    <w:rPr>
                      <w:rFonts w:ascii="Arial" w:hAnsi="Arial" w:cs="Arial"/>
                      <w:sz w:val="16"/>
                      <w:szCs w:val="16"/>
                    </w:rPr>
                  </w:pPr>
                </w:p>
                <w:p w:rsidR="004D3BEB" w:rsidP="004D3BEB" w14:paraId="1391FB2E" w14:textId="77777777">
                  <w:pPr>
                    <w:jc w:val="center"/>
                    <w:rPr>
                      <w:rFonts w:ascii="Arial" w:hAnsi="Arial" w:cs="Arial"/>
                      <w:sz w:val="16"/>
                      <w:szCs w:val="16"/>
                    </w:rPr>
                  </w:pPr>
                </w:p>
              </w:tc>
            </w:tr>
            <w:tr w14:paraId="66F0901D" w14:textId="77777777" w:rsidTr="007A6922">
              <w:tblPrEx>
                <w:tblW w:w="0" w:type="auto"/>
                <w:tblInd w:w="0" w:type="dxa"/>
                <w:tblLook w:val="04A0"/>
              </w:tblPrEx>
              <w:trPr>
                <w:trHeight w:val="1144"/>
              </w:trPr>
              <w:tc>
                <w:tcPr>
                  <w:tcW w:w="2014" w:type="dxa"/>
                  <w:tcBorders>
                    <w:top w:val="nil"/>
                    <w:left w:val="nil"/>
                    <w:bottom w:val="nil"/>
                    <w:right w:val="single" w:sz="4" w:space="0" w:color="auto"/>
                  </w:tcBorders>
                  <w:shd w:val="clear" w:color="auto" w:fill="auto"/>
                </w:tcPr>
                <w:p w:rsidR="004D3BEB" w:rsidP="003E44F9" w14:paraId="459AAC7C" w14:textId="77777777">
                  <w:pPr>
                    <w:jc w:val="left"/>
                    <w:rPr>
                      <w:rFonts w:ascii="Arial" w:hAnsi="Arial" w:cs="Arial"/>
                      <w:b/>
                      <w:sz w:val="16"/>
                      <w:szCs w:val="16"/>
                    </w:rPr>
                  </w:pPr>
                </w:p>
                <w:p w:rsidR="004D3BEB" w:rsidRPr="00AA73EC" w:rsidP="003E44F9" w14:paraId="59D7ED22" w14:textId="77777777">
                  <w:pPr>
                    <w:autoSpaceDE w:val="0"/>
                    <w:autoSpaceDN w:val="0"/>
                    <w:adjustRightInd w:val="0"/>
                    <w:jc w:val="left"/>
                    <w:rPr>
                      <w:rFonts w:ascii="Arial" w:hAnsi="Arial" w:cs="Arial"/>
                      <w:b/>
                      <w:bCs/>
                      <w:sz w:val="16"/>
                      <w:szCs w:val="16"/>
                    </w:rPr>
                  </w:pPr>
                  <w:r>
                    <w:rPr>
                      <w:rFonts w:ascii="Arial" w:hAnsi="Arial" w:cs="Arial"/>
                      <w:b/>
                      <w:bCs/>
                      <w:sz w:val="16"/>
                      <w:szCs w:val="16"/>
                    </w:rPr>
                    <w:t>Community cooperation</w:t>
                  </w:r>
                </w:p>
              </w:tc>
              <w:tc>
                <w:tcPr>
                  <w:tcW w:w="5103" w:type="dxa"/>
                  <w:tcBorders>
                    <w:top w:val="nil"/>
                    <w:left w:val="single" w:sz="4" w:space="0" w:color="auto"/>
                    <w:bottom w:val="nil"/>
                    <w:right w:val="single" w:sz="4" w:space="0" w:color="auto"/>
                  </w:tcBorders>
                  <w:shd w:val="clear" w:color="auto" w:fill="auto"/>
                  <w:vAlign w:val="center"/>
                  <w:hideMark/>
                </w:tcPr>
                <w:p w:rsidR="004D3BEB" w:rsidP="004D3BEB" w14:paraId="4BB11442" w14:textId="77777777">
                  <w:pPr>
                    <w:rPr>
                      <w:rFonts w:ascii="Arial" w:hAnsi="Arial" w:cs="Arial"/>
                      <w:i/>
                      <w:sz w:val="16"/>
                      <w:szCs w:val="16"/>
                    </w:rPr>
                  </w:pPr>
                  <w:r w:rsidRPr="00AA73EC">
                    <w:rPr>
                      <w:rFonts w:ascii="Arial" w:hAnsi="Arial" w:cs="Arial"/>
                      <w:i/>
                      <w:sz w:val="16"/>
                      <w:szCs w:val="16"/>
                    </w:rPr>
                    <w:t>It is clearly described The involvement of local communities in the preparation and implementation of adaptation/mitigation measures</w:t>
                  </w:r>
                  <w:r w:rsidR="00BF54CD">
                    <w:rPr>
                      <w:rFonts w:ascii="Arial" w:hAnsi="Arial" w:cs="Arial"/>
                      <w:i/>
                      <w:sz w:val="16"/>
                      <w:szCs w:val="16"/>
                    </w:rPr>
                    <w:t xml:space="preserve"> within the project</w:t>
                  </w:r>
                </w:p>
              </w:tc>
              <w:tc>
                <w:tcPr>
                  <w:tcW w:w="1019" w:type="dxa"/>
                  <w:tcBorders>
                    <w:top w:val="nil"/>
                    <w:left w:val="single" w:sz="4" w:space="0" w:color="auto"/>
                    <w:bottom w:val="nil"/>
                    <w:right w:val="nil"/>
                  </w:tcBorders>
                  <w:shd w:val="clear" w:color="auto" w:fill="auto"/>
                  <w:vAlign w:val="center"/>
                  <w:hideMark/>
                </w:tcPr>
                <w:p w:rsidR="004D3BEB" w:rsidP="00AA73EC" w14:paraId="6362F8D3" w14:textId="77777777">
                  <w:pPr>
                    <w:jc w:val="center"/>
                    <w:rPr>
                      <w:rFonts w:ascii="Arial" w:hAnsi="Arial" w:cs="Arial"/>
                      <w:sz w:val="16"/>
                      <w:szCs w:val="16"/>
                    </w:rPr>
                  </w:pPr>
                  <w:r>
                    <w:rPr>
                      <w:rFonts w:ascii="Arial" w:hAnsi="Arial" w:cs="Arial"/>
                      <w:sz w:val="16"/>
                      <w:szCs w:val="16"/>
                    </w:rPr>
                    <w:t xml:space="preserve">  </w:t>
                  </w:r>
                  <w:r w:rsidR="00BF54CD">
                    <w:rPr>
                      <w:rFonts w:ascii="Arial" w:hAnsi="Arial" w:cs="Arial"/>
                      <w:sz w:val="16"/>
                      <w:szCs w:val="16"/>
                    </w:rPr>
                    <w:t>1 pt.</w:t>
                  </w:r>
                </w:p>
              </w:tc>
            </w:tr>
          </w:tbl>
          <w:p w:rsidR="004D3BEB" w:rsidRPr="00374D0A" w:rsidP="004D3BEB" w14:paraId="35D5A418" w14:textId="77777777">
            <w:pPr>
              <w:rPr>
                <w:rFonts w:ascii="Arial" w:hAnsi="Arial" w:cs="Arial"/>
                <w:b/>
                <w:color w:val="00B050"/>
                <w:sz w:val="16"/>
                <w:szCs w:val="16"/>
              </w:rPr>
            </w:pPr>
          </w:p>
        </w:tc>
      </w:tr>
      <w:tr w14:paraId="1783E092" w14:textId="77777777" w:rsidTr="23733C04">
        <w:tblPrEx>
          <w:tblW w:w="0" w:type="auto"/>
          <w:tblInd w:w="426" w:type="dxa"/>
          <w:tblLook w:val="04A0"/>
        </w:tblPrEx>
        <w:trPr>
          <w:trHeight w:val="707"/>
        </w:trPr>
        <w:tc>
          <w:tcPr>
            <w:tcW w:w="2126" w:type="dxa"/>
            <w:tcBorders>
              <w:right w:val="single" w:sz="4" w:space="0" w:color="auto"/>
            </w:tcBorders>
            <w:vAlign w:val="center"/>
          </w:tcPr>
          <w:p w:rsidR="004D3BEB" w:rsidRPr="008F5822" w:rsidP="003E44F9" w14:paraId="391EED0C" w14:textId="77777777">
            <w:pPr>
              <w:jc w:val="left"/>
              <w:rPr>
                <w:rFonts w:ascii="Arial" w:hAnsi="Arial" w:cs="Arial"/>
                <w:b/>
                <w:sz w:val="16"/>
                <w:szCs w:val="16"/>
              </w:rPr>
            </w:pPr>
            <w:r>
              <w:rPr>
                <w:rFonts w:ascii="Arial" w:hAnsi="Arial" w:cs="Arial"/>
                <w:b/>
                <w:bCs/>
                <w:i w:val="0"/>
                <w:iCs w:val="0"/>
                <w:sz w:val="16"/>
                <w:szCs w:val="16"/>
              </w:rPr>
              <w:t>Sharing examples of</w:t>
            </w:r>
            <w:r>
              <w:rPr>
                <w:rFonts w:ascii="Arial" w:hAnsi="Arial" w:cs="Arial"/>
                <w:b/>
                <w:bCs/>
                <w:sz w:val="16"/>
                <w:szCs w:val="16"/>
              </w:rPr>
              <w:t xml:space="preserve"> </w:t>
            </w:r>
            <w:r>
              <w:rPr>
                <w:rFonts w:ascii="Arial" w:hAnsi="Arial" w:cs="Arial"/>
                <w:b/>
                <w:bCs/>
                <w:i w:val="0"/>
                <w:iCs w:val="0"/>
                <w:sz w:val="16"/>
                <w:szCs w:val="16"/>
              </w:rPr>
              <w:t>good practice and innovative measures</w:t>
            </w:r>
          </w:p>
        </w:tc>
        <w:tc>
          <w:tcPr>
            <w:tcW w:w="5103" w:type="dxa"/>
            <w:tcBorders>
              <w:left w:val="single" w:sz="4" w:space="0" w:color="auto"/>
              <w:right w:val="single" w:sz="4" w:space="0" w:color="auto"/>
            </w:tcBorders>
            <w:shd w:val="clear" w:color="auto" w:fill="FFFFFF" w:themeFill="background1"/>
            <w:vAlign w:val="center"/>
          </w:tcPr>
          <w:p w:rsidR="00AA73EC" w:rsidP="00AA73EC" w14:paraId="7278C2B8" w14:textId="77777777">
            <w:pPr>
              <w:spacing w:after="160" w:line="259" w:lineRule="auto"/>
              <w:rPr>
                <w:rFonts w:ascii="Arial" w:hAnsi="Arial" w:cs="Arial"/>
                <w:i/>
                <w:sz w:val="16"/>
                <w:szCs w:val="16"/>
              </w:rPr>
            </w:pPr>
            <w:r>
              <w:rPr>
                <w:rFonts w:ascii="Arial" w:hAnsi="Arial" w:cs="Arial"/>
                <w:i/>
                <w:sz w:val="16"/>
                <w:szCs w:val="16"/>
              </w:rPr>
              <w:t>An approach that implies the implementation of the results of scientific research projects or the transfer and adaptation of national or international pilot projects and the transfer of examples of good practice (national and international practice), verified or piloted in other locations</w:t>
            </w:r>
          </w:p>
          <w:p w:rsidR="004D3BEB" w:rsidP="004D3BEB" w14:paraId="1DD2F320" w14:textId="77777777">
            <w:pPr>
              <w:rPr>
                <w:rFonts w:ascii="Arial" w:hAnsi="Arial" w:cs="Arial"/>
                <w:i/>
                <w:sz w:val="16"/>
                <w:szCs w:val="16"/>
              </w:rPr>
            </w:pPr>
          </w:p>
        </w:tc>
        <w:tc>
          <w:tcPr>
            <w:tcW w:w="1407" w:type="dxa"/>
            <w:tcBorders>
              <w:left w:val="single" w:sz="4" w:space="0" w:color="auto"/>
            </w:tcBorders>
            <w:shd w:val="clear" w:color="auto" w:fill="FFFFFF" w:themeFill="background1"/>
          </w:tcPr>
          <w:p w:rsidR="00AA73EC" w:rsidP="007F42EB" w14:paraId="40C5C3DA" w14:textId="77777777">
            <w:pPr>
              <w:rPr>
                <w:rFonts w:ascii="Arial" w:hAnsi="Arial" w:cs="Arial"/>
                <w:sz w:val="16"/>
                <w:szCs w:val="16"/>
              </w:rPr>
            </w:pPr>
            <w:r>
              <w:rPr>
                <w:rFonts w:ascii="Arial" w:hAnsi="Arial" w:cs="Arial"/>
                <w:sz w:val="16"/>
                <w:szCs w:val="16"/>
              </w:rPr>
              <w:t xml:space="preserve">      </w:t>
            </w:r>
            <w:r>
              <w:rPr>
                <w:rFonts w:ascii="Arial" w:hAnsi="Arial" w:cs="Arial"/>
                <w:sz w:val="16"/>
                <w:szCs w:val="16"/>
              </w:rPr>
              <w:t>2 pts.</w:t>
            </w:r>
          </w:p>
          <w:p w:rsidR="004D3BEB" w:rsidP="004D3BEB" w14:paraId="7DF768FE" w14:textId="77777777">
            <w:pPr>
              <w:jc w:val="center"/>
              <w:rPr>
                <w:rFonts w:ascii="Arial" w:hAnsi="Arial" w:cs="Arial"/>
                <w:sz w:val="16"/>
                <w:szCs w:val="16"/>
              </w:rPr>
            </w:pPr>
          </w:p>
        </w:tc>
      </w:tr>
    </w:tbl>
    <w:p w:rsidR="008E07DE" w:rsidP="00F6599F" w14:paraId="394B041A" w14:textId="77777777">
      <w:pPr>
        <w:tabs>
          <w:tab w:val="left" w:pos="1470"/>
        </w:tabs>
        <w:spacing w:after="0"/>
        <w:ind w:left="454"/>
        <w:jc w:val="both"/>
        <w:rPr>
          <w:rFonts w:ascii="Arial" w:hAnsi="Arial" w:cs="Arial"/>
          <w:sz w:val="20"/>
          <w:szCs w:val="20"/>
        </w:rPr>
      </w:pPr>
    </w:p>
    <w:tbl>
      <w:tblPr>
        <w:tblStyle w:val="PlainTable5"/>
        <w:tblW w:w="0" w:type="auto"/>
        <w:tblInd w:w="284" w:type="dxa"/>
        <w:tblLook w:val="04A0"/>
      </w:tblPr>
      <w:tblGrid>
        <w:gridCol w:w="2268"/>
        <w:gridCol w:w="5103"/>
        <w:gridCol w:w="1407"/>
      </w:tblGrid>
      <w:tr w14:paraId="6A784C5A" w14:textId="77777777" w:rsidTr="003E44F9">
        <w:tblPrEx>
          <w:tblW w:w="0" w:type="auto"/>
          <w:tblInd w:w="284" w:type="dxa"/>
          <w:tblLook w:val="04A0"/>
        </w:tblPrEx>
        <w:trPr>
          <w:trHeight w:val="663"/>
        </w:trPr>
        <w:tc>
          <w:tcPr>
            <w:tcW w:w="8778" w:type="dxa"/>
            <w:gridSpan w:val="3"/>
            <w:tcBorders>
              <w:top w:val="nil"/>
              <w:left w:val="nil"/>
              <w:bottom w:val="none" w:sz="0" w:space="0" w:color="auto"/>
            </w:tcBorders>
            <w:vAlign w:val="center"/>
          </w:tcPr>
          <w:p w:rsidR="00FB3EF2" w14:paraId="0DE922BB" w14:textId="77777777">
            <w:pPr>
              <w:rPr>
                <w:rFonts w:ascii="Arial" w:hAnsi="Arial" w:cs="Arial"/>
                <w:b/>
                <w:color w:val="00B050"/>
                <w:sz w:val="16"/>
                <w:szCs w:val="16"/>
              </w:rPr>
            </w:pPr>
          </w:p>
          <w:p w:rsidR="00FB3EF2" w:rsidP="00BF54CD" w14:paraId="43E605C6" w14:textId="77777777">
            <w:pPr>
              <w:jc w:val="left"/>
              <w:rPr>
                <w:rFonts w:ascii="Arial" w:hAnsi="Arial" w:cs="Arial"/>
                <w:b/>
                <w:color w:val="00B050"/>
                <w:sz w:val="16"/>
                <w:szCs w:val="16"/>
              </w:rPr>
            </w:pPr>
            <w:r>
              <w:rPr>
                <w:rFonts w:ascii="Arial" w:hAnsi="Arial" w:cs="Arial"/>
                <w:b/>
                <w:bCs/>
                <w:i w:val="0"/>
                <w:iCs w:val="0"/>
                <w:color w:val="00B150"/>
                <w:sz w:val="16"/>
                <w:szCs w:val="16"/>
              </w:rPr>
              <w:t>SUSTAINABLE APPROACH</w:t>
            </w:r>
          </w:p>
        </w:tc>
      </w:tr>
      <w:tr w14:paraId="53461570" w14:textId="77777777" w:rsidTr="007A6922">
        <w:tblPrEx>
          <w:tblW w:w="0" w:type="auto"/>
          <w:tblInd w:w="284" w:type="dxa"/>
          <w:tblLook w:val="04A0"/>
        </w:tblPrEx>
        <w:trPr>
          <w:trHeight w:val="1641"/>
        </w:trPr>
        <w:tc>
          <w:tcPr>
            <w:tcW w:w="2268" w:type="dxa"/>
            <w:tcBorders>
              <w:left w:val="nil"/>
              <w:right w:val="single" w:sz="4" w:space="0" w:color="auto"/>
            </w:tcBorders>
            <w:shd w:val="clear" w:color="auto" w:fill="auto"/>
          </w:tcPr>
          <w:p w:rsidR="00FB3EF2" w14:paraId="24160737" w14:textId="77777777">
            <w:pPr>
              <w:rPr>
                <w:rFonts w:ascii="Arial" w:hAnsi="Arial" w:cs="Arial"/>
                <w:b/>
                <w:sz w:val="16"/>
                <w:szCs w:val="16"/>
                <w:highlight w:val="lightGray"/>
              </w:rPr>
            </w:pPr>
          </w:p>
          <w:p w:rsidR="00FB3EF2" w:rsidP="003E44F9" w14:paraId="7C1F9FBE" w14:textId="77777777">
            <w:pPr>
              <w:autoSpaceDE w:val="0"/>
              <w:autoSpaceDN w:val="0"/>
              <w:adjustRightInd w:val="0"/>
              <w:jc w:val="left"/>
              <w:rPr>
                <w:rFonts w:ascii="Arial" w:hAnsi="Arial" w:cs="Arial"/>
                <w:b/>
                <w:bCs/>
                <w:color w:val="000000"/>
                <w:sz w:val="16"/>
                <w:szCs w:val="16"/>
              </w:rPr>
            </w:pPr>
            <w:r>
              <w:rPr>
                <w:rFonts w:ascii="Arial" w:hAnsi="Arial" w:cs="Arial"/>
                <w:b/>
                <w:bCs/>
                <w:i w:val="0"/>
                <w:iCs w:val="0"/>
                <w:color w:val="000000"/>
                <w:sz w:val="16"/>
                <w:szCs w:val="16"/>
              </w:rPr>
              <w:t>A long-term approach</w:t>
            </w:r>
          </w:p>
          <w:p w:rsidR="00FB3EF2" w:rsidP="003E44F9" w14:paraId="64404943" w14:textId="77777777">
            <w:pPr>
              <w:autoSpaceDE w:val="0"/>
              <w:autoSpaceDN w:val="0"/>
              <w:adjustRightInd w:val="0"/>
              <w:jc w:val="left"/>
              <w:rPr>
                <w:rFonts w:ascii="Arial" w:hAnsi="Arial" w:cs="Arial"/>
                <w:b/>
                <w:i w:val="0"/>
                <w:iCs w:val="0"/>
                <w:sz w:val="16"/>
                <w:szCs w:val="16"/>
                <w:highlight w:val="lightGray"/>
              </w:rPr>
            </w:pPr>
            <w:r>
              <w:rPr>
                <w:rFonts w:ascii="Arial" w:hAnsi="Arial" w:cs="Arial"/>
                <w:b/>
                <w:bCs/>
                <w:i w:val="0"/>
                <w:iCs w:val="0"/>
                <w:color w:val="000000"/>
                <w:sz w:val="16"/>
                <w:szCs w:val="16"/>
              </w:rPr>
              <w:t>in the implementation of the Action Plan</w:t>
            </w:r>
          </w:p>
        </w:tc>
        <w:tc>
          <w:tcPr>
            <w:tcW w:w="5103" w:type="dxa"/>
            <w:tcBorders>
              <w:left w:val="single" w:sz="4" w:space="0" w:color="auto"/>
              <w:right w:val="single" w:sz="4" w:space="0" w:color="auto"/>
            </w:tcBorders>
            <w:shd w:val="clear" w:color="auto" w:fill="auto"/>
            <w:vAlign w:val="center"/>
            <w:hideMark/>
          </w:tcPr>
          <w:p w:rsidR="00FB3EF2" w14:paraId="11477851" w14:textId="77777777">
            <w:pPr>
              <w:autoSpaceDE w:val="0"/>
              <w:autoSpaceDN w:val="0"/>
              <w:adjustRightInd w:val="0"/>
              <w:rPr>
                <w:rFonts w:ascii="Arial" w:hAnsi="Arial" w:cs="Arial"/>
                <w:i/>
                <w:iCs/>
                <w:sz w:val="16"/>
                <w:szCs w:val="16"/>
              </w:rPr>
            </w:pPr>
            <w:r>
              <w:rPr>
                <w:rFonts w:ascii="Arial" w:hAnsi="Arial" w:cs="Arial"/>
                <w:i/>
                <w:iCs/>
                <w:sz w:val="16"/>
                <w:szCs w:val="16"/>
              </w:rPr>
              <w:t>A description ensuring a clear long-term approach in the</w:t>
            </w:r>
          </w:p>
          <w:p w:rsidR="00FB3EF2" w14:paraId="7DDF8141" w14:textId="77777777">
            <w:pPr>
              <w:autoSpaceDE w:val="0"/>
              <w:autoSpaceDN w:val="0"/>
              <w:adjustRightInd w:val="0"/>
              <w:rPr>
                <w:rFonts w:ascii="Arial" w:hAnsi="Arial" w:cs="Arial"/>
                <w:i/>
                <w:iCs/>
                <w:sz w:val="16"/>
                <w:szCs w:val="16"/>
              </w:rPr>
            </w:pPr>
            <w:r>
              <w:rPr>
                <w:rFonts w:ascii="Arial" w:hAnsi="Arial" w:cs="Arial"/>
                <w:i/>
                <w:iCs/>
                <w:sz w:val="16"/>
                <w:szCs w:val="16"/>
              </w:rPr>
              <w:t>implementation of the Adaptation Strategy (e.g. budgeting,</w:t>
            </w:r>
          </w:p>
          <w:p w:rsidR="00FB3EF2" w14:paraId="026EA5E9" w14:textId="77777777">
            <w:pPr>
              <w:autoSpaceDE w:val="0"/>
              <w:autoSpaceDN w:val="0"/>
              <w:adjustRightInd w:val="0"/>
              <w:rPr>
                <w:rFonts w:ascii="Arial" w:hAnsi="Arial" w:cs="Arial"/>
                <w:i/>
                <w:iCs/>
                <w:sz w:val="16"/>
                <w:szCs w:val="16"/>
              </w:rPr>
            </w:pPr>
            <w:r>
              <w:rPr>
                <w:rFonts w:ascii="Arial" w:hAnsi="Arial" w:cs="Arial"/>
                <w:i/>
                <w:iCs/>
                <w:sz w:val="16"/>
                <w:szCs w:val="16"/>
              </w:rPr>
              <w:t>updates of related strategy documents, concepts, implementation</w:t>
            </w:r>
          </w:p>
          <w:p w:rsidR="00FB3EF2" w14:paraId="69DF8288" w14:textId="77777777">
            <w:pPr>
              <w:autoSpaceDE w:val="0"/>
              <w:autoSpaceDN w:val="0"/>
              <w:adjustRightInd w:val="0"/>
              <w:rPr>
                <w:rFonts w:ascii="Arial" w:hAnsi="Arial" w:cs="Arial"/>
                <w:b/>
                <w:bCs/>
                <w:i/>
                <w:iCs/>
                <w:sz w:val="16"/>
                <w:szCs w:val="16"/>
              </w:rPr>
            </w:pPr>
            <w:r>
              <w:rPr>
                <w:rFonts w:ascii="Arial" w:hAnsi="Arial" w:cs="Arial"/>
                <w:i/>
                <w:iCs/>
                <w:sz w:val="16"/>
                <w:szCs w:val="16"/>
              </w:rPr>
              <w:t xml:space="preserve">plans or other documents). </w:t>
            </w:r>
            <w:r>
              <w:rPr>
                <w:rFonts w:ascii="Arial" w:hAnsi="Arial" w:cs="Arial"/>
                <w:i/>
                <w:iCs/>
                <w:sz w:val="16"/>
                <w:szCs w:val="16"/>
              </w:rPr>
              <w:br/>
            </w:r>
            <w:r>
              <w:rPr>
                <w:rFonts w:ascii="Arial" w:hAnsi="Arial" w:cs="Arial"/>
                <w:i/>
                <w:iCs/>
                <w:sz w:val="16"/>
                <w:szCs w:val="16"/>
              </w:rPr>
              <w:br/>
            </w:r>
            <w:r>
              <w:rPr>
                <w:rFonts w:ascii="Arial" w:hAnsi="Arial" w:cs="Arial"/>
                <w:b/>
                <w:bCs/>
                <w:i/>
                <w:iCs/>
                <w:sz w:val="16"/>
                <w:szCs w:val="16"/>
              </w:rPr>
              <w:t>Note: This description will be</w:t>
            </w:r>
          </w:p>
          <w:p w:rsidR="00FB3EF2" w14:paraId="3E9F7FAA" w14:textId="77777777">
            <w:pPr>
              <w:autoSpaceDE w:val="0"/>
              <w:autoSpaceDN w:val="0"/>
              <w:adjustRightInd w:val="0"/>
              <w:rPr>
                <w:rFonts w:ascii="Arial" w:hAnsi="Arial" w:cs="Arial"/>
                <w:b/>
                <w:bCs/>
                <w:i/>
                <w:iCs/>
                <w:sz w:val="16"/>
                <w:szCs w:val="16"/>
              </w:rPr>
            </w:pPr>
            <w:r>
              <w:rPr>
                <w:rFonts w:ascii="Arial" w:hAnsi="Arial" w:cs="Arial"/>
                <w:b/>
                <w:bCs/>
                <w:i/>
                <w:iCs/>
                <w:sz w:val="16"/>
                <w:szCs w:val="16"/>
              </w:rPr>
              <w:t>subject to further evaluation of project sustainability after its</w:t>
            </w:r>
            <w:r w:rsidR="007A6922">
              <w:rPr>
                <w:rFonts w:ascii="Arial" w:hAnsi="Arial" w:cs="Arial"/>
                <w:b/>
                <w:bCs/>
                <w:i/>
                <w:iCs/>
                <w:sz w:val="16"/>
                <w:szCs w:val="16"/>
              </w:rPr>
              <w:t xml:space="preserve"> </w:t>
            </w:r>
            <w:r>
              <w:rPr>
                <w:rFonts w:ascii="Arial" w:hAnsi="Arial" w:cs="Arial"/>
                <w:b/>
                <w:bCs/>
                <w:i/>
                <w:iCs/>
                <w:sz w:val="16"/>
                <w:szCs w:val="16"/>
              </w:rPr>
              <w:t>implementation!</w:t>
            </w:r>
          </w:p>
        </w:tc>
        <w:tc>
          <w:tcPr>
            <w:tcW w:w="1407" w:type="dxa"/>
            <w:tcBorders>
              <w:left w:val="single" w:sz="4" w:space="0" w:color="auto"/>
              <w:bottom w:val="nil"/>
              <w:right w:val="nil"/>
            </w:tcBorders>
            <w:shd w:val="clear" w:color="auto" w:fill="auto"/>
            <w:vAlign w:val="center"/>
            <w:hideMark/>
          </w:tcPr>
          <w:p w:rsidR="00FB3EF2" w:rsidP="007F42EB" w14:paraId="07F16897" w14:textId="77777777">
            <w:pPr>
              <w:tabs>
                <w:tab w:val="left" w:pos="310"/>
              </w:tabs>
              <w:rPr>
                <w:rFonts w:ascii="Arial" w:hAnsi="Arial" w:cs="Arial"/>
                <w:sz w:val="16"/>
                <w:szCs w:val="16"/>
              </w:rPr>
            </w:pPr>
            <w:r>
              <w:rPr>
                <w:rFonts w:ascii="Arial" w:hAnsi="Arial" w:cs="Arial"/>
                <w:sz w:val="16"/>
                <w:szCs w:val="16"/>
              </w:rPr>
              <w:t xml:space="preserve">      </w:t>
            </w:r>
            <w:r>
              <w:rPr>
                <w:rFonts w:ascii="Arial" w:hAnsi="Arial" w:cs="Arial"/>
                <w:sz w:val="16"/>
                <w:szCs w:val="16"/>
              </w:rPr>
              <w:t>2 pts.</w:t>
            </w:r>
          </w:p>
        </w:tc>
      </w:tr>
    </w:tbl>
    <w:p w:rsidR="00FB3EF2" w:rsidP="00FB3EF2" w14:paraId="42B14673" w14:textId="77777777">
      <w:pPr>
        <w:pStyle w:val="basictext"/>
      </w:pPr>
      <w:r>
        <w:t xml:space="preserve">The evaluated application proceeds further into the process of its assessment and final approval </w:t>
      </w:r>
      <w:r w:rsidR="007F42EB">
        <w:br/>
      </w:r>
      <w:r>
        <w:t>or rejection.</w:t>
      </w:r>
    </w:p>
    <w:p w:rsidR="00355463" w:rsidRPr="00605BD7" w:rsidP="00757E10" w14:paraId="25E87EAC" w14:textId="77777777">
      <w:pPr>
        <w:spacing w:after="0"/>
        <w:ind w:left="454"/>
        <w:jc w:val="both"/>
        <w:rPr>
          <w:rFonts w:ascii="Arial" w:hAnsi="Arial" w:cs="Arial"/>
          <w:sz w:val="20"/>
          <w:szCs w:val="20"/>
        </w:rPr>
      </w:pPr>
    </w:p>
    <w:p w:rsidR="00605BD7" w:rsidRPr="001D1154" w:rsidP="00DF2AA3" w14:paraId="63505E9B" w14:textId="77777777">
      <w:pPr>
        <w:pStyle w:val="ListParagraph"/>
        <w:numPr>
          <w:ilvl w:val="1"/>
          <w:numId w:val="1"/>
        </w:numPr>
        <w:spacing w:after="0"/>
        <w:ind w:left="142" w:firstLine="142"/>
        <w:outlineLvl w:val="1"/>
        <w:rPr>
          <w:rFonts w:ascii="Arial" w:hAnsi="Arial" w:cs="Arial"/>
          <w:b/>
          <w:i/>
          <w:sz w:val="20"/>
          <w:szCs w:val="20"/>
        </w:rPr>
      </w:pPr>
      <w:bookmarkStart w:id="39" w:name="_Toc41292218"/>
      <w:r>
        <w:rPr>
          <w:rFonts w:ascii="Arial" w:hAnsi="Arial" w:cs="Arial"/>
          <w:b/>
          <w:i/>
          <w:sz w:val="20"/>
          <w:szCs w:val="20"/>
        </w:rPr>
        <w:t>Project selection and approval proces</w:t>
      </w:r>
      <w:bookmarkEnd w:id="39"/>
      <w:r>
        <w:rPr>
          <w:rFonts w:ascii="Arial" w:hAnsi="Arial" w:cs="Arial"/>
          <w:b/>
          <w:i/>
          <w:sz w:val="20"/>
          <w:szCs w:val="20"/>
        </w:rPr>
        <w:t xml:space="preserve"> </w:t>
      </w:r>
    </w:p>
    <w:p w:rsidR="00FB3EF2" w:rsidP="00FB3EF2" w14:paraId="1D4A3D26" w14:textId="77777777">
      <w:pPr>
        <w:pStyle w:val="basictext"/>
        <w:rPr>
          <w:color w:val="000000"/>
        </w:rPr>
      </w:pPr>
      <w:r>
        <w:t xml:space="preserve">The application is after the evaluation process subject to assessment by the </w:t>
      </w:r>
      <w:r>
        <w:rPr>
          <w:b/>
          <w:bCs/>
          <w:color w:val="00B150"/>
        </w:rPr>
        <w:t>Selection committee</w:t>
      </w:r>
      <w:r>
        <w:t>.</w:t>
      </w:r>
      <w:r>
        <w:rPr>
          <w:color w:val="000000"/>
        </w:rPr>
        <w:t>It is an advisory body, established separately for individual announced Calls from the Programme to ensure the process of project selection. Its main task is to verify the evaluation process and assess the list of projects recommended for the grant award from the Programme, based on ranking of these projects, and may request verification of the ranking in justified cases. It will then submit  the list of ranked project is submitted to the SEF Advisory Board and subsequently to the Minister of the Environment.</w:t>
      </w:r>
    </w:p>
    <w:p w:rsidR="00FB3EF2" w:rsidP="00FB3EF2" w14:paraId="4418904E" w14:textId="77777777">
      <w:pPr>
        <w:pStyle w:val="basictext"/>
        <w:rPr>
          <w:i/>
        </w:rPr>
      </w:pPr>
      <w:r>
        <w:rPr>
          <w:i/>
        </w:rPr>
        <w:t>The Selection committee, based on information provided from previous evaluation of each application, statement of each member of the committee, respectively observer´s recommendations, votes on the ranking of submitted applications, with:</w:t>
      </w:r>
    </w:p>
    <w:p w:rsidR="00FB3EF2" w:rsidP="00FB3EF2" w14:paraId="7D64CE55" w14:textId="77777777">
      <w:pPr>
        <w:autoSpaceDE w:val="0"/>
        <w:autoSpaceDN w:val="0"/>
        <w:adjustRightInd w:val="0"/>
        <w:spacing w:after="0" w:line="240" w:lineRule="auto"/>
        <w:jc w:val="both"/>
        <w:rPr>
          <w:rFonts w:ascii="Arial" w:hAnsi="Arial" w:cs="Arial"/>
          <w:i/>
          <w:iCs/>
          <w:color w:val="000000"/>
          <w:sz w:val="20"/>
          <w:szCs w:val="20"/>
        </w:rPr>
      </w:pPr>
      <w:r>
        <w:rPr>
          <w:rFonts w:ascii="Arial" w:hAnsi="Arial" w:cs="Arial"/>
          <w:i/>
          <w:iCs/>
          <w:color w:val="000000"/>
          <w:sz w:val="20"/>
          <w:szCs w:val="20"/>
        </w:rPr>
        <w:t xml:space="preserve">a) The applications that meet </w:t>
      </w:r>
      <w:r>
        <w:rPr>
          <w:rFonts w:ascii="Arial" w:hAnsi="Arial" w:cs="Arial"/>
          <w:i/>
          <w:iCs/>
          <w:color w:val="00B150"/>
          <w:sz w:val="20"/>
          <w:szCs w:val="20"/>
        </w:rPr>
        <w:t xml:space="preserve">the minimum required score of 18 points </w:t>
      </w:r>
      <w:r>
        <w:rPr>
          <w:rFonts w:ascii="Arial" w:hAnsi="Arial" w:cs="Arial"/>
          <w:i/>
          <w:iCs/>
          <w:color w:val="000000"/>
          <w:sz w:val="20"/>
          <w:szCs w:val="20"/>
        </w:rPr>
        <w:t>(set in chapter 5.2 of this Call) and at the same time don´t exceed the total allocation of the Call, are recommended</w:t>
      </w:r>
      <w:r>
        <w:rPr>
          <w:rFonts w:ascii="Arial-ItalicMT" w:eastAsia="Arial-ItalicMT" w:hAnsi="Arial" w:cs="Arial-ItalicMT" w:hint="eastAsia"/>
          <w:i/>
          <w:iCs/>
          <w:color w:val="000000"/>
          <w:sz w:val="20"/>
          <w:szCs w:val="20"/>
        </w:rPr>
        <w:t xml:space="preserve"> </w:t>
      </w:r>
      <w:r>
        <w:rPr>
          <w:rFonts w:ascii="Arial" w:hAnsi="Arial" w:cs="Arial"/>
          <w:i/>
          <w:iCs/>
          <w:color w:val="000000"/>
          <w:sz w:val="20"/>
          <w:szCs w:val="20"/>
        </w:rPr>
        <w:t>by the Selection Committee for Support.</w:t>
      </w:r>
    </w:p>
    <w:p w:rsidR="00FB3EF2" w:rsidP="00FB3EF2" w14:paraId="1F4C9675" w14:textId="77777777">
      <w:pPr>
        <w:autoSpaceDE w:val="0"/>
        <w:autoSpaceDN w:val="0"/>
        <w:adjustRightInd w:val="0"/>
        <w:spacing w:after="0" w:line="240" w:lineRule="auto"/>
        <w:jc w:val="both"/>
        <w:rPr>
          <w:rFonts w:ascii="Arial" w:hAnsi="Arial" w:cs="Arial"/>
          <w:i/>
          <w:iCs/>
          <w:color w:val="000000"/>
          <w:sz w:val="20"/>
          <w:szCs w:val="20"/>
        </w:rPr>
      </w:pPr>
      <w:r>
        <w:rPr>
          <w:rFonts w:ascii="Arial" w:eastAsia="Arial" w:hAnsi="Arial" w:cs="Arial"/>
          <w:i/>
          <w:iCs/>
          <w:color w:val="000000"/>
          <w:sz w:val="20"/>
          <w:szCs w:val="20"/>
        </w:rPr>
        <w:t xml:space="preserve">b) The applications, that meet </w:t>
      </w:r>
      <w:r>
        <w:rPr>
          <w:rFonts w:ascii="Arial" w:eastAsia="Arial" w:hAnsi="Arial" w:cs="Arial"/>
          <w:i/>
          <w:iCs/>
          <w:color w:val="00B150"/>
          <w:sz w:val="20"/>
          <w:szCs w:val="20"/>
        </w:rPr>
        <w:t xml:space="preserve">the minimum required score of 18 points </w:t>
      </w:r>
      <w:r>
        <w:rPr>
          <w:rFonts w:ascii="Arial" w:eastAsia="Arial" w:hAnsi="Arial" w:cs="Arial"/>
          <w:i/>
          <w:iCs/>
          <w:color w:val="000000"/>
          <w:sz w:val="20"/>
          <w:szCs w:val="20"/>
        </w:rPr>
        <w:t>(set in chapter 5.2 of this Call), but their rank exceeds the available allocation, may be added to thereserve list. The Selection committee decides on the creation of an application pool, which also defines the conditions under which the applications can be submitted to the approval process. In case of submitting the application from the pool, the formal requisites of the submitted application (deadlines, contact persons), will be updated, but at the same time, the changes that would affect the substance of approved project/application are prohibited.</w:t>
      </w:r>
    </w:p>
    <w:p w:rsidR="00FB3EF2" w:rsidP="00FB3EF2" w14:paraId="5834B87B" w14:textId="77777777">
      <w:pPr>
        <w:pStyle w:val="basictext"/>
      </w:pPr>
      <w:r>
        <w:t xml:space="preserve">After consideration of the recommended applications by the </w:t>
      </w:r>
      <w:r w:rsidRPr="006C6B71">
        <w:rPr>
          <w:b/>
          <w:bCs/>
          <w:color w:val="00B150"/>
        </w:rPr>
        <w:t>SEF Advisory Board</w:t>
      </w:r>
      <w:r>
        <w:t xml:space="preserve"> and after verification of the evaluation process, the applications are submitted to the </w:t>
      </w:r>
      <w:r w:rsidRPr="006C6B71">
        <w:rPr>
          <w:b/>
          <w:bCs/>
          <w:color w:val="00B150"/>
        </w:rPr>
        <w:t>Minister</w:t>
      </w:r>
      <w:r>
        <w:t xml:space="preserve"> for approval. The Minister shall issue a </w:t>
      </w:r>
      <w:r w:rsidRPr="006C6B71">
        <w:rPr>
          <w:rFonts w:eastAsia="Arial"/>
          <w:i/>
          <w:iCs/>
          <w:color w:val="00B150"/>
        </w:rPr>
        <w:t>Decision on the provision of financial support</w:t>
      </w:r>
      <w:r>
        <w:t>, which are subsequently entered into the AIS SEF, always for the respective project, and the applicant will receive the original Decision with a cover letter „Information on approval of the application/rejection of the application“</w:t>
      </w:r>
      <w:r>
        <w:rPr>
          <w:rStyle w:val="FootnoteReference"/>
        </w:rPr>
        <w:footnoteReference w:id="16"/>
      </w:r>
      <w:r>
        <w:t>.</w:t>
      </w:r>
    </w:p>
    <w:p w:rsidR="00FB3EF2" w:rsidP="00FB3EF2" w14:paraId="79962670" w14:textId="77777777">
      <w:pPr>
        <w:spacing w:after="0"/>
        <w:rPr>
          <w:rFonts w:ascii="Arial" w:hAnsi="Arial" w:cs="Arial"/>
          <w:sz w:val="20"/>
          <w:szCs w:val="20"/>
        </w:rPr>
      </w:pPr>
      <w:r>
        <w:rPr>
          <w:rFonts w:ascii="Arial" w:hAnsi="Arial" w:cs="Arial"/>
          <w:sz w:val="20"/>
          <w:szCs w:val="20"/>
        </w:rPr>
        <w:t xml:space="preserve">In the case the application is proposed </w:t>
      </w:r>
      <w:r w:rsidRPr="006C6B71">
        <w:rPr>
          <w:rFonts w:ascii="Arial" w:eastAsia="Arial" w:hAnsi="Arial" w:cs="Arial"/>
          <w:i/>
          <w:iCs/>
          <w:color w:val="00B150"/>
          <w:sz w:val="20"/>
          <w:szCs w:val="20"/>
        </w:rPr>
        <w:t>to be rejected</w:t>
      </w:r>
      <w:r>
        <w:rPr>
          <w:rFonts w:ascii="Arial" w:hAnsi="Arial" w:cs="Arial"/>
          <w:sz w:val="20"/>
          <w:szCs w:val="20"/>
        </w:rPr>
        <w:t xml:space="preserve"> by the Selection Committee, which is also confirmed by the Council of the SEF, the applicant is announced in writing and has the opportunity to appeal within 5 working days of delivery. The negative opinion of the Council of the SEF, including the applicant's statement, is submitted to the Minister to release the Decision.</w:t>
      </w:r>
    </w:p>
    <w:p w:rsidR="00E92357" w:rsidP="00605BD7" w14:paraId="104D9C23" w14:textId="77777777">
      <w:pPr>
        <w:spacing w:after="0"/>
        <w:rPr>
          <w:rFonts w:ascii="Arial" w:hAnsi="Arial" w:cs="Arial"/>
          <w:sz w:val="20"/>
          <w:szCs w:val="20"/>
        </w:rPr>
      </w:pPr>
    </w:p>
    <w:p w:rsidR="00E92357" w:rsidRPr="00907001" w:rsidP="00605BD7" w14:paraId="0C6BB187" w14:textId="77777777">
      <w:pPr>
        <w:spacing w:after="0"/>
        <w:rPr>
          <w:rFonts w:ascii="Arial" w:hAnsi="Arial" w:cs="Arial"/>
          <w:sz w:val="20"/>
          <w:szCs w:val="20"/>
        </w:rPr>
      </w:pPr>
    </w:p>
    <w:p w:rsidR="00605BD7" w:rsidRPr="00907001" w:rsidP="00815DF3" w14:paraId="1A862E1C" w14:textId="77777777">
      <w:pPr>
        <w:pStyle w:val="ListParagraph"/>
        <w:numPr>
          <w:ilvl w:val="1"/>
          <w:numId w:val="1"/>
        </w:numPr>
        <w:spacing w:after="0"/>
        <w:outlineLvl w:val="1"/>
        <w:rPr>
          <w:rFonts w:ascii="Arial" w:hAnsi="Arial" w:cs="Arial"/>
          <w:b/>
          <w:i/>
          <w:sz w:val="20"/>
          <w:szCs w:val="20"/>
        </w:rPr>
      </w:pPr>
      <w:bookmarkStart w:id="40" w:name="_Toc41292219"/>
      <w:r>
        <w:rPr>
          <w:rFonts w:ascii="Arial" w:hAnsi="Arial" w:cs="Arial"/>
          <w:b/>
          <w:i/>
          <w:sz w:val="20"/>
          <w:szCs w:val="20"/>
        </w:rPr>
        <w:t>Project contract</w:t>
      </w:r>
      <w:bookmarkEnd w:id="40"/>
    </w:p>
    <w:p w:rsidR="00605BD7" w:rsidP="00605BD7" w14:paraId="28A3A624" w14:textId="77777777">
      <w:pPr>
        <w:spacing w:after="0"/>
        <w:rPr>
          <w:rFonts w:ascii="Arial" w:hAnsi="Arial" w:cs="Arial"/>
          <w:sz w:val="20"/>
          <w:szCs w:val="20"/>
        </w:rPr>
      </w:pPr>
    </w:p>
    <w:p w:rsidR="00FB3EF2" w:rsidP="00FB3EF2" w14:paraId="29296EDF" w14:textId="77777777">
      <w:pPr>
        <w:pStyle w:val="basictext"/>
      </w:pPr>
      <w:r>
        <w:t>The project contract for the grant from the Programme is concluded after verification of the evaluation system and after the issuance Ministry´s Decision (except OUS applicants</w:t>
      </w:r>
      <w:r>
        <w:rPr>
          <w:rStyle w:val="FootnoteReference"/>
        </w:rPr>
        <w:footnoteReference w:id="17"/>
      </w:r>
      <w:r>
        <w:t>) between the SEF and the project promoter, usually within 2 months of issuing the Decision. The project contract contains maximum amount of provided financial support, specifies the purpose and objective of the supported project, the rights and obligations of both contracting parties, including possible financial corrections.</w:t>
      </w:r>
    </w:p>
    <w:p w:rsidR="00FB3EF2" w:rsidP="00FB3EF2" w14:paraId="358F38E7" w14:textId="77777777">
      <w:pPr>
        <w:pStyle w:val="basictext"/>
      </w:pPr>
      <w:r>
        <w:t xml:space="preserve">The project promoter is obliged to provide </w:t>
      </w:r>
      <w:r w:rsidRPr="006C6B71">
        <w:rPr>
          <w:rFonts w:eastAsia="Arial"/>
          <w:i/>
          <w:iCs/>
          <w:color w:val="00B150"/>
        </w:rPr>
        <w:t>necessary documents and information</w:t>
      </w:r>
      <w:r>
        <w:t>, in particular before:</w:t>
      </w:r>
    </w:p>
    <w:p w:rsidR="00CA5408" w:rsidP="00815DF3" w14:paraId="252517A4" w14:textId="77777777">
      <w:pPr>
        <w:pStyle w:val="ListParagraph"/>
        <w:numPr>
          <w:ilvl w:val="0"/>
          <w:numId w:val="5"/>
        </w:numPr>
        <w:spacing w:before="120" w:after="0" w:line="256" w:lineRule="auto"/>
        <w:jc w:val="both"/>
        <w:rPr>
          <w:rFonts w:ascii="Arial" w:hAnsi="Arial" w:cs="Arial"/>
          <w:sz w:val="20"/>
          <w:szCs w:val="20"/>
        </w:rPr>
      </w:pPr>
      <w:r>
        <w:rPr>
          <w:rFonts w:ascii="Arial" w:hAnsi="Arial" w:cs="Arial"/>
          <w:sz w:val="20"/>
          <w:szCs w:val="20"/>
        </w:rPr>
        <w:t>financial and payment calendar of the project</w:t>
      </w:r>
    </w:p>
    <w:p w:rsidR="00FB3EF2" w:rsidP="00815DF3" w14:paraId="5286D23B" w14:textId="0F72BF50">
      <w:pPr>
        <w:pStyle w:val="ListParagraph"/>
        <w:numPr>
          <w:ilvl w:val="0"/>
          <w:numId w:val="5"/>
        </w:numPr>
        <w:spacing w:before="120" w:after="0" w:line="256" w:lineRule="auto"/>
        <w:jc w:val="both"/>
        <w:rPr>
          <w:rFonts w:ascii="Arial" w:hAnsi="Arial" w:cs="Arial"/>
          <w:sz w:val="20"/>
          <w:szCs w:val="20"/>
        </w:rPr>
      </w:pPr>
      <w:r>
        <w:rPr>
          <w:rFonts w:ascii="Arial" w:hAnsi="Arial" w:cs="Arial"/>
          <w:sz w:val="20"/>
          <w:szCs w:val="20"/>
        </w:rPr>
        <w:t>updated project schedule;</w:t>
      </w:r>
    </w:p>
    <w:p w:rsidR="00925D97" w:rsidP="00815DF3" w14:paraId="5A9274B7" w14:textId="55B277C0">
      <w:pPr>
        <w:pStyle w:val="ListParagraph"/>
        <w:numPr>
          <w:ilvl w:val="0"/>
          <w:numId w:val="5"/>
        </w:numPr>
        <w:spacing w:before="120" w:after="0" w:line="256" w:lineRule="auto"/>
        <w:jc w:val="both"/>
        <w:rPr>
          <w:rFonts w:ascii="Arial" w:hAnsi="Arial" w:cs="Arial"/>
          <w:sz w:val="20"/>
          <w:szCs w:val="20"/>
        </w:rPr>
      </w:pPr>
      <w:r>
        <w:rPr>
          <w:rFonts w:ascii="Arial" w:hAnsi="Arial" w:cs="Arial"/>
          <w:sz w:val="20"/>
          <w:szCs w:val="20"/>
        </w:rPr>
        <w:t>proof of authorization to negotiate with the SEF (if the authorized person acts as the project promoter);</w:t>
      </w:r>
    </w:p>
    <w:p w:rsidR="00FB3EF2" w:rsidRPr="00925D97" w:rsidP="00925D97" w14:paraId="06DB3116" w14:textId="678654DB">
      <w:pPr>
        <w:pStyle w:val="ListParagraph"/>
        <w:numPr>
          <w:ilvl w:val="0"/>
          <w:numId w:val="5"/>
        </w:numPr>
        <w:spacing w:before="120" w:after="0" w:line="256" w:lineRule="auto"/>
        <w:jc w:val="both"/>
      </w:pPr>
      <w:r w:rsidRPr="00925D97">
        <w:rPr>
          <w:rFonts w:ascii="Arial" w:hAnsi="Arial" w:cs="Arial"/>
          <w:sz w:val="20"/>
          <w:szCs w:val="20"/>
        </w:rPr>
        <w:t>if needed, necessary documents updating the situations compared to the documents</w:t>
      </w:r>
      <w:r w:rsidRPr="00925D97" w:rsidR="00925D97">
        <w:rPr>
          <w:rFonts w:ascii="Arial" w:hAnsi="Arial" w:cs="Arial"/>
          <w:sz w:val="20"/>
          <w:szCs w:val="20"/>
        </w:rPr>
        <w:t xml:space="preserve"> </w:t>
      </w:r>
      <w:r w:rsidRPr="00925D97">
        <w:t>submitted in the application.</w:t>
      </w:r>
    </w:p>
    <w:p w:rsidR="003B5405" w:rsidRPr="00FB3EF2" w:rsidP="00815DF3" w14:paraId="21F6BD42" w14:textId="77777777">
      <w:pPr>
        <w:pStyle w:val="ListParagraph"/>
        <w:numPr>
          <w:ilvl w:val="0"/>
          <w:numId w:val="5"/>
        </w:numPr>
        <w:spacing w:before="120" w:after="0" w:line="256" w:lineRule="auto"/>
        <w:jc w:val="both"/>
        <w:rPr>
          <w:rFonts w:ascii="Arial" w:hAnsi="Arial" w:cs="Arial"/>
          <w:sz w:val="20"/>
          <w:szCs w:val="20"/>
        </w:rPr>
      </w:pPr>
      <w:r>
        <w:rPr>
          <w:rFonts w:ascii="Arial" w:hAnsi="Arial" w:cs="Arial"/>
          <w:sz w:val="20"/>
          <w:szCs w:val="20"/>
        </w:rPr>
        <w:t>employment contracts, event. amendments to the original employment contract, agreements on work performed outside the employment relationship (DPČ/DPP contract for work activity/agreement to complete a job), concluded prior to the occurrence of the relevant personal expenses.</w:t>
      </w:r>
    </w:p>
    <w:p w:rsidR="00DE59AF" w:rsidP="00DE59AF" w14:paraId="11C76386" w14:textId="77777777">
      <w:pPr>
        <w:pStyle w:val="ListParagraph"/>
        <w:spacing w:before="120" w:after="0"/>
        <w:ind w:left="1174"/>
        <w:jc w:val="both"/>
        <w:rPr>
          <w:rFonts w:ascii="Arial" w:hAnsi="Arial" w:cs="Arial"/>
          <w:sz w:val="20"/>
          <w:szCs w:val="20"/>
        </w:rPr>
      </w:pPr>
    </w:p>
    <w:p w:rsidR="00145431" w:rsidRPr="00907001" w:rsidP="00815DF3" w14:paraId="2941B74A" w14:textId="77777777">
      <w:pPr>
        <w:pStyle w:val="ListParagraph"/>
        <w:numPr>
          <w:ilvl w:val="1"/>
          <w:numId w:val="1"/>
        </w:numPr>
        <w:spacing w:after="0"/>
        <w:outlineLvl w:val="1"/>
        <w:rPr>
          <w:rFonts w:ascii="Arial" w:hAnsi="Arial" w:cs="Arial"/>
          <w:b/>
          <w:i/>
          <w:sz w:val="20"/>
          <w:szCs w:val="20"/>
        </w:rPr>
      </w:pPr>
      <w:bookmarkStart w:id="41" w:name="_Toc41292220"/>
      <w:r>
        <w:rPr>
          <w:rFonts w:ascii="Arial" w:hAnsi="Arial" w:cs="Arial"/>
          <w:b/>
          <w:i/>
          <w:sz w:val="20"/>
          <w:szCs w:val="20"/>
        </w:rPr>
        <w:t>Project amendment request</w:t>
      </w:r>
      <w:bookmarkEnd w:id="41"/>
    </w:p>
    <w:p w:rsidR="00145431" w:rsidRPr="00907001" w:rsidP="00145431" w14:paraId="592160C8" w14:textId="77777777">
      <w:pPr>
        <w:spacing w:after="0"/>
        <w:rPr>
          <w:rFonts w:ascii="Arial" w:hAnsi="Arial" w:cs="Arial"/>
          <w:sz w:val="20"/>
          <w:szCs w:val="20"/>
        </w:rPr>
      </w:pPr>
    </w:p>
    <w:p w:rsidR="007673B0" w:rsidP="007673B0" w14:paraId="708ABCC2" w14:textId="77777777">
      <w:pPr>
        <w:pStyle w:val="basictext"/>
      </w:pPr>
      <w:r>
        <w:t>The project amendment request may be submitted at the earliest after the Decision has been issued and no later than the date of submission of the Final monitoring report. The final beneficiary is obliged to immediately notify the SEF of any changes (e.g. identification and contact data, project parameters, project implementation conditions, facts and conditions contained in the contract, etc.) to the relevant project manager through the AIS SEF.</w:t>
      </w:r>
    </w:p>
    <w:p w:rsidR="007673B0" w:rsidP="007673B0" w14:paraId="15785218" w14:textId="77777777">
      <w:pPr>
        <w:pStyle w:val="basictext"/>
        <w:rPr>
          <w:highlight w:val="lightGray"/>
        </w:rPr>
      </w:pPr>
      <w:r>
        <w:t>The project manager assesses the project amendmentrequest in particular in terms of its eligibility, other conditions of the call and the Decision or the project contract. The SEF shall issue a standpoint on the submitted request. If the standpoint contains the conditions for the change of a Decision or conclusion of an amendment to the project contract, the final beneficiary shall provide the relevant project manager with the required documentation and all cooperation for the implementation of the required change. If the SEF's standpoint is negative, no change to the project is possible and all the expenditures related to the project amendment are considered as ineligible.</w:t>
      </w:r>
    </w:p>
    <w:p w:rsidR="00025836" w:rsidP="007673B0" w14:paraId="43F220AF" w14:textId="77777777">
      <w:pPr>
        <w:spacing w:after="0"/>
        <w:jc w:val="both"/>
        <w:rPr>
          <w:rFonts w:ascii="Arial" w:hAnsi="Arial" w:cs="Arial"/>
          <w:sz w:val="20"/>
          <w:szCs w:val="20"/>
        </w:rPr>
      </w:pPr>
    </w:p>
    <w:p w:rsidR="00E92357" w:rsidP="00E92357" w14:paraId="3ADCBBBB" w14:textId="77777777">
      <w:pPr>
        <w:spacing w:after="0"/>
        <w:ind w:left="454"/>
        <w:jc w:val="both"/>
        <w:rPr>
          <w:rFonts w:ascii="Arial" w:hAnsi="Arial" w:cs="Arial"/>
          <w:sz w:val="20"/>
          <w:szCs w:val="20"/>
        </w:rPr>
      </w:pPr>
    </w:p>
    <w:p w:rsidR="00605BD7" w:rsidRPr="007673B0" w:rsidP="001A1273" w14:paraId="411ACCD3" w14:textId="77777777">
      <w:pPr>
        <w:pStyle w:val="ListParagraph"/>
        <w:numPr>
          <w:ilvl w:val="0"/>
          <w:numId w:val="1"/>
        </w:numPr>
        <w:spacing w:after="0"/>
        <w:ind w:left="453" w:hanging="340"/>
        <w:outlineLvl w:val="0"/>
        <w:rPr>
          <w:rFonts w:ascii="Arial" w:hAnsi="Arial" w:cs="Arial"/>
          <w:b/>
          <w:color w:val="00B050"/>
          <w:sz w:val="28"/>
          <w:szCs w:val="28"/>
        </w:rPr>
      </w:pPr>
      <w:bookmarkStart w:id="42" w:name="_Toc41292221"/>
      <w:r w:rsidRPr="007673B0">
        <w:rPr>
          <w:rFonts w:ascii="Arial" w:hAnsi="Arial" w:cs="Arial"/>
          <w:b/>
          <w:color w:val="00B050"/>
          <w:sz w:val="28"/>
          <w:szCs w:val="28"/>
        </w:rPr>
        <w:t>What is the realization/implementation of approved and supported projects?</w:t>
      </w:r>
      <w:bookmarkEnd w:id="42"/>
    </w:p>
    <w:p w:rsidR="00605BD7" w:rsidRPr="00AB5006" w:rsidP="00AB5006" w14:paraId="3C3096F7" w14:textId="77777777">
      <w:pPr>
        <w:spacing w:after="0"/>
        <w:rPr>
          <w:rFonts w:ascii="Arial" w:hAnsi="Arial" w:cs="Arial"/>
          <w:i/>
          <w:vanish/>
          <w:sz w:val="20"/>
          <w:szCs w:val="20"/>
        </w:rPr>
      </w:pPr>
    </w:p>
    <w:p w:rsidR="007673B0" w:rsidP="007673B0" w14:paraId="2F1C532E" w14:textId="77777777">
      <w:pPr>
        <w:pStyle w:val="basictext"/>
        <w:spacing w:before="360"/>
      </w:pPr>
      <w:bookmarkStart w:id="43" w:name="_Toc21587214"/>
      <w:r>
        <w:t>There is no minimum duration of project implementation under this call, but projects must be completed by April 30, 2024, which is the deadline for eligibility of project expenditures.</w:t>
      </w:r>
    </w:p>
    <w:p w:rsidR="00EC78C2" w:rsidRPr="00EC78C2" w:rsidP="00EC78C2" w14:paraId="6CAFD031" w14:textId="77777777">
      <w:pPr>
        <w:spacing w:after="0"/>
        <w:ind w:left="454"/>
        <w:jc w:val="both"/>
        <w:rPr>
          <w:rFonts w:ascii="Arial" w:hAnsi="Arial" w:cs="Arial"/>
          <w:sz w:val="20"/>
          <w:szCs w:val="20"/>
        </w:rPr>
      </w:pPr>
    </w:p>
    <w:p w:rsidR="00605BD7" w:rsidRPr="00006D1A" w:rsidP="00815DF3" w14:paraId="2FD2E8C1" w14:textId="77777777">
      <w:pPr>
        <w:pStyle w:val="ListParagraph"/>
        <w:numPr>
          <w:ilvl w:val="1"/>
          <w:numId w:val="1"/>
        </w:numPr>
        <w:spacing w:after="0"/>
        <w:outlineLvl w:val="1"/>
        <w:rPr>
          <w:rFonts w:ascii="Arial" w:hAnsi="Arial" w:cs="Arial"/>
          <w:b/>
          <w:i/>
          <w:sz w:val="20"/>
          <w:szCs w:val="20"/>
        </w:rPr>
      </w:pPr>
      <w:bookmarkStart w:id="44" w:name="_Toc41292222"/>
      <w:bookmarkEnd w:id="43"/>
      <w:r>
        <w:rPr>
          <w:rFonts w:ascii="Arial" w:hAnsi="Arial" w:cs="Arial"/>
          <w:b/>
          <w:i/>
          <w:sz w:val="20"/>
          <w:szCs w:val="20"/>
        </w:rPr>
        <w:t>Procurement within the project</w:t>
      </w:r>
      <w:bookmarkEnd w:id="44"/>
      <w:r>
        <w:rPr>
          <w:rFonts w:ascii="Arial" w:hAnsi="Arial" w:cs="Arial"/>
          <w:b/>
          <w:i/>
          <w:sz w:val="20"/>
          <w:szCs w:val="20"/>
        </w:rPr>
        <w:t xml:space="preserve"> </w:t>
      </w:r>
    </w:p>
    <w:p w:rsidR="004B4E5C" w:rsidP="00F86396" w14:paraId="4937FED1" w14:textId="77777777">
      <w:pPr>
        <w:spacing w:after="0"/>
        <w:ind w:left="454"/>
        <w:rPr>
          <w:rFonts w:ascii="Arial" w:hAnsi="Arial" w:cs="Arial"/>
          <w:sz w:val="20"/>
          <w:szCs w:val="20"/>
        </w:rPr>
      </w:pPr>
    </w:p>
    <w:p w:rsidR="007673B0" w:rsidP="007673B0" w14:paraId="04377571" w14:textId="77777777">
      <w:pPr>
        <w:pStyle w:val="basictext"/>
      </w:pPr>
      <w:r>
        <w:t xml:space="preserve">The procurement rules within the projects implemented within the supported project are in a separate document called </w:t>
      </w:r>
      <w:r w:rsidRPr="006C6B71">
        <w:rPr>
          <w:i/>
          <w:iCs/>
          <w:color w:val="00B150"/>
        </w:rPr>
        <w:t>A Practical Guide to the Guidelines of the State Environmental Fund of the Czech Republic for Public Procurement under the Norwegian Financial Mechanism 2014 – 2021</w:t>
      </w:r>
      <w:r>
        <w:t xml:space="preserve">, which is part of the Programme´s basic information documents and which you can find </w:t>
      </w:r>
      <w:hyperlink r:id="rId19" w:history="1">
        <w:r>
          <w:rPr>
            <w:rStyle w:val="Hyperlink"/>
            <w:b/>
          </w:rPr>
          <w:t>here</w:t>
        </w:r>
      </w:hyperlink>
      <w:r>
        <w:t>.</w:t>
      </w:r>
    </w:p>
    <w:p w:rsidR="007673B0" w:rsidP="007673B0" w14:paraId="5EA11789" w14:textId="77777777">
      <w:pPr>
        <w:pStyle w:val="basictext"/>
      </w:pPr>
      <w:r>
        <w:t xml:space="preserve">A comprehensive summary of these guidelines, including the English version, is included in the </w:t>
      </w:r>
      <w:r w:rsidRPr="006C6B71">
        <w:rPr>
          <w:i/>
          <w:iCs/>
          <w:color w:val="00B150"/>
        </w:rPr>
        <w:t>Practical guideline of the State Environmental Fund of the Czech Republic for Public procurement under the Norwegian Financial Mechanism 2014 – 2021</w:t>
      </w:r>
      <w:r>
        <w:t xml:space="preserve">, which is part of the Programme´s basic information documents and which you can find </w:t>
      </w:r>
      <w:hyperlink r:id="rId19" w:history="1">
        <w:r>
          <w:rPr>
            <w:rStyle w:val="Hyperlink"/>
            <w:b/>
          </w:rPr>
          <w:t>here</w:t>
        </w:r>
      </w:hyperlink>
      <w:r>
        <w:t>.</w:t>
      </w:r>
    </w:p>
    <w:p w:rsidR="007673B0" w:rsidRPr="006C6B71" w:rsidP="007673B0" w14:paraId="6510D868" w14:textId="77777777">
      <w:pPr>
        <w:pStyle w:val="basictext"/>
        <w:rPr>
          <w:i/>
        </w:rPr>
      </w:pPr>
      <w:r w:rsidRPr="006C6B71">
        <w:rPr>
          <w:i/>
        </w:rPr>
        <w:t>The contract for the execution of some supplies, services or works included in the application may be initiated before its approval, but the subject matter of the contract and the related payment must be made after the initial date of eligibility of expenditures. The contract with the winning contractor may be signed earlier on condition that the subject-matter of the contract will be executed only if the support was approved.</w:t>
      </w:r>
    </w:p>
    <w:p w:rsidR="004B4E5C" w:rsidRPr="004B4E5C" w:rsidP="004B4E5C" w14:paraId="524AEE5D" w14:textId="77777777">
      <w:pPr>
        <w:spacing w:after="0"/>
        <w:ind w:left="360"/>
        <w:rPr>
          <w:rFonts w:ascii="Arial" w:hAnsi="Arial" w:cs="Arial"/>
          <w:sz w:val="20"/>
          <w:szCs w:val="20"/>
        </w:rPr>
      </w:pPr>
    </w:p>
    <w:p w:rsidR="00605BD7" w:rsidRPr="007673B0" w:rsidP="00815DF3" w14:paraId="1FA744CC" w14:textId="77777777">
      <w:pPr>
        <w:pStyle w:val="ListParagraph"/>
        <w:numPr>
          <w:ilvl w:val="1"/>
          <w:numId w:val="1"/>
        </w:numPr>
        <w:spacing w:after="0"/>
        <w:outlineLvl w:val="1"/>
        <w:rPr>
          <w:rFonts w:ascii="Arial" w:hAnsi="Arial" w:cs="Arial"/>
          <w:sz w:val="20"/>
          <w:szCs w:val="20"/>
        </w:rPr>
      </w:pPr>
      <w:bookmarkStart w:id="45" w:name="_Toc41292223"/>
      <w:r w:rsidRPr="007673B0">
        <w:rPr>
          <w:rFonts w:ascii="Arial" w:hAnsi="Arial" w:cs="Arial"/>
          <w:b/>
          <w:i/>
          <w:sz w:val="20"/>
          <w:szCs w:val="20"/>
        </w:rPr>
        <w:t>Monitoring</w:t>
      </w:r>
      <w:r w:rsidRPr="007673B0" w:rsidR="007673B0">
        <w:rPr>
          <w:rFonts w:ascii="Arial" w:hAnsi="Arial" w:cs="Arial"/>
          <w:b/>
          <w:i/>
          <w:sz w:val="20"/>
          <w:szCs w:val="20"/>
        </w:rPr>
        <w:t xml:space="preserve"> and implementation of the project</w:t>
      </w:r>
      <w:bookmarkEnd w:id="45"/>
      <w:r w:rsidRPr="007673B0">
        <w:rPr>
          <w:rFonts w:ascii="Arial" w:hAnsi="Arial" w:cs="Arial"/>
          <w:b/>
          <w:i/>
          <w:sz w:val="20"/>
          <w:szCs w:val="20"/>
        </w:rPr>
        <w:t xml:space="preserve"> </w:t>
      </w:r>
    </w:p>
    <w:p w:rsidR="00A53426" w:rsidP="00A53426" w14:paraId="70FAD90E" w14:textId="77777777">
      <w:pPr>
        <w:pStyle w:val="basictext"/>
        <w:spacing w:before="0" w:after="0"/>
      </w:pPr>
    </w:p>
    <w:p w:rsidR="007673B0" w:rsidP="007673B0" w14:paraId="6F0705DF" w14:textId="7A502DD2">
      <w:pPr>
        <w:pStyle w:val="basictext"/>
      </w:pPr>
      <w:r>
        <w:t xml:space="preserve">Project implementation/realization and its progress is monitored by </w:t>
      </w:r>
      <w:r>
        <w:rPr>
          <w:b/>
          <w:bCs/>
          <w:color w:val="00B150"/>
        </w:rPr>
        <w:t>interim monitoring reports</w:t>
      </w:r>
      <w:r>
        <w:t xml:space="preserve">. The final status and all financial, factual and others issues related to project implementation, the project promoter shows in </w:t>
      </w:r>
      <w:r>
        <w:rPr>
          <w:b/>
          <w:bCs/>
          <w:color w:val="00B150"/>
        </w:rPr>
        <w:t>the final monitoring report</w:t>
      </w:r>
      <w:r>
        <w:t>, submitted at the stage of project finalizing/completion and overall the finance settlement.</w:t>
      </w:r>
    </w:p>
    <w:p w:rsidR="007D4CE2" w:rsidP="007673B0" w14:paraId="729817DD" w14:textId="187E4C3A">
      <w:pPr>
        <w:pStyle w:val="basictext"/>
      </w:pPr>
      <w:r>
        <w:t xml:space="preserve">The report may also include </w:t>
      </w:r>
      <w:r>
        <w:rPr>
          <w:i/>
          <w:iCs/>
          <w:color w:val="00B150"/>
        </w:rPr>
        <w:t>the payment request</w:t>
      </w:r>
      <w:r>
        <w:t>, which is the basis for payment of actually incurred expenditures on project implementation (see point 6.3). The project promoter submits the reports each six months from the time the contract becomes effective and a</w:t>
      </w:r>
      <w:r>
        <w:rPr>
          <w:b/>
        </w:rPr>
        <w:t xml:space="preserve"> final</w:t>
      </w:r>
      <w:r>
        <w:t xml:space="preserve"> </w:t>
      </w:r>
      <w:r>
        <w:rPr>
          <w:b/>
        </w:rPr>
        <w:t xml:space="preserve">report </w:t>
      </w:r>
      <w:r>
        <w:t>after the end of implementation of the project;</w:t>
      </w:r>
    </w:p>
    <w:p w:rsidR="0076179B" w:rsidP="00163B96" w14:paraId="0FA32F83" w14:textId="4E1D5BCD">
      <w:pPr>
        <w:pStyle w:val="ListParagraph"/>
        <w:numPr>
          <w:ilvl w:val="0"/>
          <w:numId w:val="27"/>
        </w:numPr>
        <w:spacing w:before="120" w:after="0"/>
        <w:jc w:val="both"/>
        <w:rPr>
          <w:rFonts w:ascii="Arial" w:hAnsi="Arial" w:cs="Arial"/>
          <w:sz w:val="20"/>
          <w:szCs w:val="20"/>
        </w:rPr>
      </w:pPr>
      <w:r w:rsidRPr="0076179B">
        <w:rPr>
          <w:rFonts w:ascii="Arial" w:hAnsi="Arial" w:cs="Arial"/>
          <w:sz w:val="20"/>
          <w:szCs w:val="20"/>
        </w:rPr>
        <w:t xml:space="preserve">for projects with an implementation </w:t>
      </w:r>
      <w:r w:rsidRPr="0030389B">
        <w:rPr>
          <w:rFonts w:ascii="Arial" w:hAnsi="Arial" w:cs="Arial"/>
          <w:color w:val="00B050"/>
          <w:sz w:val="20"/>
          <w:szCs w:val="20"/>
        </w:rPr>
        <w:t>up to 6 months</w:t>
      </w:r>
      <w:r w:rsidRPr="0076179B">
        <w:rPr>
          <w:rFonts w:ascii="Arial" w:hAnsi="Arial" w:cs="Arial"/>
          <w:sz w:val="20"/>
          <w:szCs w:val="20"/>
        </w:rPr>
        <w:t xml:space="preserve">, the project promoter </w:t>
      </w:r>
      <w:r w:rsidRPr="0030389B">
        <w:rPr>
          <w:rFonts w:ascii="Arial" w:hAnsi="Arial" w:cs="Arial"/>
          <w:b/>
          <w:sz w:val="20"/>
          <w:szCs w:val="20"/>
        </w:rPr>
        <w:t>submits 1 final</w:t>
      </w:r>
      <w:r w:rsidRPr="0030389B" w:rsidR="00163B96">
        <w:rPr>
          <w:rFonts w:ascii="Arial" w:hAnsi="Arial" w:cs="Arial"/>
          <w:b/>
          <w:sz w:val="20"/>
          <w:szCs w:val="20"/>
        </w:rPr>
        <w:t xml:space="preserve"> </w:t>
      </w:r>
      <w:r w:rsidRPr="0030389B">
        <w:rPr>
          <w:rFonts w:ascii="Arial" w:hAnsi="Arial" w:cs="Arial"/>
          <w:b/>
          <w:sz w:val="20"/>
          <w:szCs w:val="20"/>
        </w:rPr>
        <w:t>report</w:t>
      </w:r>
      <w:r w:rsidRPr="0030389B">
        <w:rPr>
          <w:rFonts w:ascii="Arial" w:hAnsi="Arial" w:cs="Arial"/>
          <w:sz w:val="20"/>
          <w:szCs w:val="20"/>
        </w:rPr>
        <w:t xml:space="preserve"> after the end of implementation of the project;</w:t>
      </w:r>
    </w:p>
    <w:p w:rsidR="00F177ED" w:rsidRPr="0030389B" w:rsidP="0030389B" w14:paraId="080344F3" w14:textId="77777777">
      <w:pPr>
        <w:pStyle w:val="ListParagraph"/>
        <w:spacing w:before="120" w:after="0"/>
        <w:ind w:left="1522"/>
        <w:jc w:val="both"/>
        <w:rPr>
          <w:rFonts w:ascii="Arial" w:hAnsi="Arial" w:cs="Arial"/>
          <w:sz w:val="20"/>
          <w:szCs w:val="20"/>
        </w:rPr>
      </w:pPr>
    </w:p>
    <w:p w:rsidR="007D4CE2" w:rsidRPr="00F177ED" w:rsidP="0030389B" w14:paraId="5673F3B2" w14:textId="0B36C2C5">
      <w:pPr>
        <w:pStyle w:val="ListParagraph"/>
        <w:numPr>
          <w:ilvl w:val="0"/>
          <w:numId w:val="27"/>
        </w:numPr>
        <w:spacing w:before="120" w:after="0"/>
        <w:jc w:val="both"/>
      </w:pPr>
      <w:r w:rsidRPr="0030389B">
        <w:rPr>
          <w:rFonts w:ascii="Arial" w:hAnsi="Arial" w:cs="Arial"/>
          <w:sz w:val="20"/>
          <w:szCs w:val="20"/>
        </w:rPr>
        <w:t xml:space="preserve">for projects with an implementation period </w:t>
      </w:r>
      <w:r w:rsidRPr="0030389B">
        <w:rPr>
          <w:rFonts w:ascii="Arial" w:hAnsi="Arial" w:cs="Arial"/>
          <w:color w:val="00B050"/>
          <w:sz w:val="20"/>
          <w:szCs w:val="20"/>
        </w:rPr>
        <w:t>longer than 6 months</w:t>
      </w:r>
      <w:r w:rsidRPr="0030389B">
        <w:rPr>
          <w:rFonts w:ascii="Arial" w:hAnsi="Arial" w:cs="Arial"/>
          <w:sz w:val="20"/>
          <w:szCs w:val="20"/>
        </w:rPr>
        <w:t>, the project promoter</w:t>
      </w:r>
      <w:r w:rsidRPr="0030389B" w:rsidR="00F177ED">
        <w:rPr>
          <w:rFonts w:ascii="Arial" w:hAnsi="Arial" w:cs="Arial"/>
          <w:sz w:val="20"/>
          <w:szCs w:val="20"/>
        </w:rPr>
        <w:t xml:space="preserve"> </w:t>
      </w:r>
      <w:r w:rsidRPr="0030389B">
        <w:rPr>
          <w:rFonts w:ascii="Arial" w:hAnsi="Arial" w:cs="Arial"/>
          <w:sz w:val="20"/>
          <w:szCs w:val="20"/>
        </w:rPr>
        <w:t xml:space="preserve">submits </w:t>
      </w:r>
      <w:r w:rsidRPr="0030389B">
        <w:rPr>
          <w:rFonts w:ascii="Arial" w:hAnsi="Arial" w:cs="Arial"/>
          <w:b/>
          <w:sz w:val="20"/>
          <w:szCs w:val="20"/>
        </w:rPr>
        <w:t>an interim report each six months and a final report</w:t>
      </w:r>
      <w:r w:rsidRPr="0030389B">
        <w:rPr>
          <w:rFonts w:ascii="Arial" w:hAnsi="Arial" w:cs="Arial"/>
          <w:sz w:val="20"/>
          <w:szCs w:val="20"/>
        </w:rPr>
        <w:t xml:space="preserve"> after completion of the</w:t>
      </w:r>
      <w:r w:rsidRPr="0030389B" w:rsidR="00F177ED">
        <w:rPr>
          <w:rFonts w:ascii="Arial" w:hAnsi="Arial" w:cs="Arial"/>
          <w:sz w:val="20"/>
          <w:szCs w:val="20"/>
        </w:rPr>
        <w:t xml:space="preserve"> </w:t>
      </w:r>
      <w:r w:rsidRPr="00F177ED">
        <w:rPr>
          <w:rFonts w:ascii="Arial" w:hAnsi="Arial" w:cs="Arial"/>
          <w:sz w:val="20"/>
          <w:szCs w:val="20"/>
        </w:rPr>
        <w:t>project</w:t>
      </w:r>
      <w:r>
        <w:rPr>
          <w:rStyle w:val="FootnoteReference"/>
          <w:rFonts w:ascii="Arial" w:hAnsi="Arial" w:cs="Arial"/>
          <w:sz w:val="20"/>
          <w:szCs w:val="20"/>
        </w:rPr>
        <w:footnoteReference w:id="18"/>
      </w:r>
      <w:r w:rsidRPr="00F177ED">
        <w:rPr>
          <w:rFonts w:ascii="Arial" w:hAnsi="Arial" w:cs="Arial"/>
          <w:sz w:val="20"/>
          <w:szCs w:val="20"/>
        </w:rPr>
        <w:t>.</w:t>
      </w:r>
    </w:p>
    <w:p w:rsidR="007673B0" w:rsidP="007673B0" w14:paraId="3958CA0F" w14:textId="77777777">
      <w:pPr>
        <w:pStyle w:val="basictext"/>
      </w:pPr>
      <w:r>
        <w:t>The interim monitoring reports, respectively the final monitoring report, are submitted electronically (via AIS SEF) no later than 1 month after the end of the reference period.</w:t>
      </w:r>
      <w:r>
        <w:rPr>
          <w:rStyle w:val="FootnoteReference"/>
        </w:rPr>
        <w:footnoteReference w:id="19"/>
      </w:r>
    </w:p>
    <w:p w:rsidR="007673B0" w:rsidP="007673B0" w14:paraId="1E4C657D" w14:textId="77777777">
      <w:pPr>
        <w:pStyle w:val="basictext"/>
      </w:pPr>
      <w:r>
        <w:t xml:space="preserve">The submitted reports are checked for </w:t>
      </w:r>
      <w:r w:rsidRPr="006C6B71">
        <w:rPr>
          <w:i/>
          <w:iCs/>
          <w:color w:val="00B150"/>
        </w:rPr>
        <w:t>factual, financial and formal correctness</w:t>
      </w:r>
      <w:r>
        <w:t>, including eligible expenditures and overall compliance with the project contract and its annexes.</w:t>
      </w:r>
    </w:p>
    <w:p w:rsidR="00A53426" w:rsidP="007673B0" w14:paraId="55FE4120" w14:textId="77777777">
      <w:pPr>
        <w:pStyle w:val="basictext"/>
        <w:keepNext/>
      </w:pPr>
    </w:p>
    <w:p w:rsidR="007673B0" w:rsidP="007673B0" w14:paraId="2B129DCB" w14:textId="51E4EA53">
      <w:pPr>
        <w:pStyle w:val="basictext"/>
        <w:keepNext/>
      </w:pPr>
      <w:r>
        <w:t>The checked documents are:</w:t>
      </w:r>
    </w:p>
    <w:p w:rsidR="00301D5D" w:rsidP="00673A6E" w14:paraId="043C4932" w14:textId="77777777">
      <w:pPr>
        <w:spacing w:before="120" w:after="0"/>
        <w:ind w:left="454"/>
        <w:jc w:val="both"/>
        <w:rPr>
          <w:rFonts w:ascii="Arial" w:hAnsi="Arial" w:cs="Arial"/>
          <w:sz w:val="20"/>
          <w:szCs w:val="20"/>
        </w:rPr>
      </w:pPr>
      <w:r w:rsidRPr="004F0E97">
        <w:rPr>
          <w:rFonts w:ascii="Arial" w:hAnsi="Arial" w:cs="Arial"/>
          <w:noProof/>
          <w:sz w:val="20"/>
          <w:szCs w:val="20"/>
          <w:lang w:eastAsia="cs-CZ"/>
        </w:rPr>
        <mc:AlternateContent>
          <mc:Choice Requires="wps">
            <w:drawing>
              <wp:inline distT="0" distB="0" distL="0" distR="0">
                <wp:extent cx="5554625" cy="3552825"/>
                <wp:effectExtent l="0" t="0" r="27305" b="28575"/>
                <wp:docPr id="2" name="Textové pole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54625" cy="3552825"/>
                        </a:xfrm>
                        <a:prstGeom prst="rect">
                          <a:avLst/>
                        </a:prstGeom>
                        <a:solidFill>
                          <a:srgbClr val="FFFFFF"/>
                        </a:solidFill>
                        <a:ln w="6350">
                          <a:solidFill>
                            <a:srgbClr val="00B050"/>
                          </a:solidFill>
                          <a:miter lim="800000"/>
                          <a:headEnd/>
                          <a:tailEnd/>
                        </a:ln>
                      </wps:spPr>
                      <wps:txbx>
                        <w:txbxContent>
                          <w:p w:rsidR="006C6B71" w:rsidP="007673B0" w14:paraId="1FFB74E9" w14:textId="77777777">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in </w:t>
                            </w:r>
                            <w:r>
                              <w:rPr>
                                <w:rFonts w:ascii="Arial" w:hAnsi="Arial" w:cs="Arial"/>
                                <w:color w:val="000000"/>
                                <w:sz w:val="20"/>
                                <w:szCs w:val="20"/>
                              </w:rPr>
                              <w:t xml:space="preserve">the </w:t>
                            </w:r>
                            <w:r>
                              <w:rPr>
                                <w:rFonts w:ascii="Arial" w:hAnsi="Arial" w:cs="Arial"/>
                                <w:b/>
                                <w:bCs/>
                                <w:color w:val="00B150"/>
                                <w:sz w:val="20"/>
                                <w:szCs w:val="20"/>
                              </w:rPr>
                              <w:t xml:space="preserve">text part </w:t>
                            </w:r>
                            <w:r>
                              <w:rPr>
                                <w:rFonts w:ascii="Arial" w:hAnsi="Arial" w:cs="Arial"/>
                                <w:color w:val="000000"/>
                                <w:sz w:val="20"/>
                                <w:szCs w:val="20"/>
                              </w:rPr>
                              <w:t>of the report:</w:t>
                            </w:r>
                          </w:p>
                          <w:p w:rsidR="006C6B71" w:rsidP="00815DF3" w14:paraId="0CC0D767" w14:textId="77777777">
                            <w:pPr>
                              <w:pStyle w:val="ListParagraph"/>
                              <w:numPr>
                                <w:ilvl w:val="0"/>
                                <w:numId w:val="19"/>
                              </w:numPr>
                              <w:spacing w:before="120" w:after="0" w:line="256" w:lineRule="auto"/>
                              <w:rPr>
                                <w:rFonts w:ascii="Arial" w:hAnsi="Arial" w:cs="Arial"/>
                                <w:sz w:val="20"/>
                                <w:szCs w:val="20"/>
                              </w:rPr>
                            </w:pPr>
                            <w:r>
                              <w:rPr>
                                <w:rFonts w:ascii="Arial" w:hAnsi="Arial" w:cs="Arial"/>
                                <w:sz w:val="20"/>
                                <w:szCs w:val="20"/>
                              </w:rPr>
                              <w:t>correctness of submitted monitoring report from the project schedule</w:t>
                            </w:r>
                          </w:p>
                          <w:p w:rsidR="006C6B71" w:rsidP="00815DF3" w14:paraId="5D144C34" w14:textId="77777777">
                            <w:pPr>
                              <w:pStyle w:val="ListParagraph"/>
                              <w:numPr>
                                <w:ilvl w:val="0"/>
                                <w:numId w:val="19"/>
                              </w:numPr>
                              <w:spacing w:before="120" w:after="0" w:line="256" w:lineRule="auto"/>
                              <w:rPr>
                                <w:rFonts w:ascii="Arial" w:hAnsi="Arial" w:cs="Arial"/>
                                <w:sz w:val="20"/>
                                <w:szCs w:val="20"/>
                              </w:rPr>
                            </w:pPr>
                            <w:r>
                              <w:rPr>
                                <w:rFonts w:ascii="Arial" w:hAnsi="Arial" w:cs="Arial"/>
                                <w:sz w:val="20"/>
                                <w:szCs w:val="20"/>
                              </w:rPr>
                              <w:t>correctness and completeness of project implementation description in the reference</w:t>
                            </w:r>
                          </w:p>
                          <w:p w:rsidR="006C6B71" w:rsidP="007673B0" w14:paraId="6EBC5329" w14:textId="77777777">
                            <w:pPr>
                              <w:pStyle w:val="ListParagraph"/>
                              <w:spacing w:before="120" w:after="0"/>
                              <w:rPr>
                                <w:rFonts w:ascii="Arial" w:hAnsi="Arial" w:cs="Arial"/>
                                <w:sz w:val="20"/>
                                <w:szCs w:val="20"/>
                              </w:rPr>
                            </w:pPr>
                            <w:r>
                              <w:rPr>
                                <w:rFonts w:ascii="Arial" w:hAnsi="Arial" w:cs="Arial"/>
                                <w:sz w:val="20"/>
                                <w:szCs w:val="20"/>
                              </w:rPr>
                              <w:t>period</w:t>
                            </w:r>
                          </w:p>
                          <w:p w:rsidR="006C6B71" w:rsidP="00815DF3" w14:paraId="49CF37CA" w14:textId="77777777">
                            <w:pPr>
                              <w:pStyle w:val="ListParagraph"/>
                              <w:numPr>
                                <w:ilvl w:val="0"/>
                                <w:numId w:val="19"/>
                              </w:numPr>
                              <w:spacing w:before="120" w:after="0" w:line="256" w:lineRule="auto"/>
                              <w:rPr>
                                <w:rFonts w:ascii="Arial" w:hAnsi="Arial" w:cs="Arial"/>
                                <w:sz w:val="20"/>
                                <w:szCs w:val="20"/>
                              </w:rPr>
                            </w:pPr>
                            <w:r>
                              <w:rPr>
                                <w:rFonts w:ascii="Arial" w:hAnsi="Arial" w:cs="Arial"/>
                                <w:sz w:val="20"/>
                                <w:szCs w:val="20"/>
                              </w:rPr>
                              <w:t>initiation of any changes of differences from the approved version of the application</w:t>
                            </w:r>
                          </w:p>
                          <w:p w:rsidR="006C6B71" w:rsidP="00815DF3" w14:paraId="2D9C2FCD" w14:textId="77777777">
                            <w:pPr>
                              <w:pStyle w:val="ListParagraph"/>
                              <w:numPr>
                                <w:ilvl w:val="0"/>
                                <w:numId w:val="19"/>
                              </w:numPr>
                              <w:spacing w:before="120" w:after="0" w:line="256" w:lineRule="auto"/>
                              <w:rPr>
                                <w:rFonts w:ascii="Arial" w:hAnsi="Arial" w:cs="Arial"/>
                                <w:sz w:val="20"/>
                                <w:szCs w:val="20"/>
                              </w:rPr>
                            </w:pPr>
                            <w:r>
                              <w:rPr>
                                <w:rFonts w:ascii="Arial" w:hAnsi="Arial" w:cs="Arial"/>
                                <w:sz w:val="20"/>
                                <w:szCs w:val="20"/>
                              </w:rPr>
                              <w:t>the outputs quantification (the indicator fulfilment) and the description of the results</w:t>
                            </w:r>
                          </w:p>
                          <w:p w:rsidR="006C6B71" w:rsidP="007673B0" w14:paraId="5BE2A922" w14:textId="77777777">
                            <w:pPr>
                              <w:pStyle w:val="ListParagraph"/>
                              <w:spacing w:before="120" w:after="0"/>
                              <w:rPr>
                                <w:rFonts w:ascii="Arial" w:hAnsi="Arial" w:cs="Arial"/>
                                <w:sz w:val="20"/>
                                <w:szCs w:val="20"/>
                              </w:rPr>
                            </w:pPr>
                            <w:r>
                              <w:rPr>
                                <w:rFonts w:ascii="Arial" w:hAnsi="Arial" w:cs="Arial"/>
                                <w:sz w:val="20"/>
                                <w:szCs w:val="20"/>
                              </w:rPr>
                              <w:t>achieved in reference period</w:t>
                            </w:r>
                          </w:p>
                          <w:p w:rsidR="006C6B71" w:rsidP="00815DF3" w14:paraId="217F5924" w14:textId="77777777">
                            <w:pPr>
                              <w:pStyle w:val="ListParagraph"/>
                              <w:numPr>
                                <w:ilvl w:val="0"/>
                                <w:numId w:val="19"/>
                              </w:numPr>
                              <w:spacing w:before="120" w:after="0" w:line="256" w:lineRule="auto"/>
                              <w:rPr>
                                <w:rFonts w:ascii="Arial" w:hAnsi="Arial" w:cs="Arial"/>
                                <w:sz w:val="20"/>
                                <w:szCs w:val="20"/>
                              </w:rPr>
                            </w:pPr>
                            <w:r>
                              <w:rPr>
                                <w:rFonts w:ascii="Arial" w:hAnsi="Arial" w:cs="Arial"/>
                                <w:sz w:val="20"/>
                                <w:szCs w:val="20"/>
                              </w:rPr>
                              <w:t>indication of the existing financial performances in the settled terms (according to the</w:t>
                            </w:r>
                          </w:p>
                          <w:p w:rsidR="006C6B71" w:rsidP="007673B0" w14:paraId="2D8B811D" w14:textId="77777777">
                            <w:pPr>
                              <w:pStyle w:val="ListParagraph"/>
                              <w:spacing w:before="120" w:after="0"/>
                              <w:rPr>
                                <w:rFonts w:ascii="Arial" w:hAnsi="Arial" w:cs="Arial"/>
                                <w:sz w:val="20"/>
                                <w:szCs w:val="20"/>
                              </w:rPr>
                            </w:pPr>
                            <w:r>
                              <w:rPr>
                                <w:rFonts w:ascii="Arial" w:hAnsi="Arial" w:cs="Arial"/>
                                <w:sz w:val="20"/>
                                <w:szCs w:val="20"/>
                              </w:rPr>
                              <w:t>AIS SEF), i.e. for total amount for the relevant reference period</w:t>
                            </w:r>
                          </w:p>
                          <w:p w:rsidR="006C6B71" w:rsidP="00815DF3" w14:paraId="5BE4F081" w14:textId="77777777">
                            <w:pPr>
                              <w:pStyle w:val="ListParagraph"/>
                              <w:numPr>
                                <w:ilvl w:val="0"/>
                                <w:numId w:val="19"/>
                              </w:numPr>
                              <w:spacing w:before="120" w:after="0" w:line="256" w:lineRule="auto"/>
                              <w:rPr>
                                <w:rFonts w:ascii="Arial" w:hAnsi="Arial" w:cs="Arial"/>
                                <w:sz w:val="20"/>
                                <w:szCs w:val="20"/>
                              </w:rPr>
                            </w:pPr>
                            <w:r>
                              <w:rPr>
                                <w:rFonts w:ascii="Arial" w:hAnsi="Arial" w:cs="Arial"/>
                                <w:sz w:val="20"/>
                                <w:szCs w:val="20"/>
                              </w:rPr>
                              <w:t>indication of the assumption of financial performance for next period, i.e. May-October</w:t>
                            </w:r>
                          </w:p>
                          <w:p w:rsidR="00752300" w:rsidRPr="00FD6A6F" w:rsidP="00752300" w14:paraId="2E8A11DA" w14:textId="5F2859F7">
                            <w:pPr>
                              <w:pStyle w:val="ListParagraph"/>
                              <w:spacing w:before="120" w:after="0"/>
                              <w:rPr>
                                <w:rFonts w:ascii="Arial" w:hAnsi="Arial" w:cs="Arial"/>
                                <w:sz w:val="20"/>
                                <w:szCs w:val="20"/>
                              </w:rPr>
                            </w:pPr>
                            <w:r>
                              <w:rPr>
                                <w:rFonts w:ascii="Arial" w:hAnsi="Arial" w:cs="Arial"/>
                                <w:sz w:val="20"/>
                                <w:szCs w:val="20"/>
                              </w:rPr>
                              <w:t>and November-April for relevant years of the project implementation</w:t>
                            </w:r>
                          </w:p>
                          <w:p w:rsidR="006C6B71" w:rsidRPr="00FD6A6F" w:rsidP="00FD6A6F" w14:paraId="7855144B" w14:textId="77777777">
                            <w:pPr>
                              <w:spacing w:before="120" w:after="0"/>
                              <w:rPr>
                                <w:rFonts w:ascii="Arial" w:hAnsi="Arial" w:cs="Arial"/>
                                <w:sz w:val="20"/>
                                <w:szCs w:val="20"/>
                              </w:rPr>
                            </w:pPr>
                            <w:r w:rsidRPr="00FD6A6F">
                              <w:rPr>
                                <w:rFonts w:ascii="Arial" w:hAnsi="Arial" w:cs="Arial"/>
                                <w:sz w:val="20"/>
                                <w:szCs w:val="20"/>
                              </w:rPr>
                              <w:t xml:space="preserve">if the </w:t>
                            </w:r>
                            <w:r w:rsidRPr="00DB4BEC">
                              <w:rPr>
                                <w:rFonts w:ascii="Arial" w:hAnsi="Arial" w:cs="Arial"/>
                                <w:b/>
                                <w:color w:val="00B050"/>
                                <w:sz w:val="20"/>
                                <w:szCs w:val="20"/>
                              </w:rPr>
                              <w:t>payment request</w:t>
                            </w:r>
                            <w:r w:rsidRPr="00DB4BEC">
                              <w:rPr>
                                <w:rFonts w:ascii="Arial" w:hAnsi="Arial" w:cs="Arial"/>
                                <w:color w:val="00B050"/>
                                <w:sz w:val="20"/>
                                <w:szCs w:val="20"/>
                              </w:rPr>
                              <w:t xml:space="preserve"> </w:t>
                            </w:r>
                            <w:r w:rsidRPr="00FD6A6F">
                              <w:rPr>
                                <w:rFonts w:ascii="Arial" w:hAnsi="Arial" w:cs="Arial"/>
                                <w:sz w:val="20"/>
                                <w:szCs w:val="20"/>
                              </w:rPr>
                              <w:t>is also part of the monitoring report, there are further checked:</w:t>
                            </w:r>
                          </w:p>
                          <w:p w:rsidR="006C6B71" w:rsidP="00815DF3" w14:paraId="72F87502" w14:textId="77777777">
                            <w:pPr>
                              <w:pStyle w:val="ListParagraph"/>
                              <w:numPr>
                                <w:ilvl w:val="0"/>
                                <w:numId w:val="19"/>
                              </w:numPr>
                              <w:spacing w:before="120" w:after="0" w:line="256" w:lineRule="auto"/>
                              <w:rPr>
                                <w:rFonts w:ascii="Arial" w:hAnsi="Arial" w:cs="Arial"/>
                                <w:sz w:val="20"/>
                                <w:szCs w:val="20"/>
                              </w:rPr>
                            </w:pPr>
                            <w:r>
                              <w:rPr>
                                <w:rFonts w:ascii="Arial" w:hAnsi="Arial" w:cs="Arial"/>
                                <w:sz w:val="20"/>
                                <w:szCs w:val="20"/>
                              </w:rPr>
                              <w:t>the list of actually incurred expenditures, including annexes (copies of invoices, bills, etc.) and their consistency with the approved budget</w:t>
                            </w:r>
                          </w:p>
                          <w:p w:rsidR="006C6B71" w:rsidP="00815DF3" w14:paraId="40ADBFFE" w14:textId="77777777">
                            <w:pPr>
                              <w:pStyle w:val="ListParagraph"/>
                              <w:numPr>
                                <w:ilvl w:val="0"/>
                                <w:numId w:val="19"/>
                              </w:numPr>
                              <w:spacing w:before="120" w:after="0" w:line="256" w:lineRule="auto"/>
                              <w:rPr>
                                <w:rFonts w:ascii="Arial" w:hAnsi="Arial" w:cs="Arial"/>
                                <w:sz w:val="20"/>
                                <w:szCs w:val="20"/>
                              </w:rPr>
                            </w:pPr>
                            <w:r>
                              <w:rPr>
                                <w:rFonts w:ascii="Arial" w:hAnsi="Arial" w:cs="Arial"/>
                                <w:sz w:val="20"/>
                                <w:szCs w:val="20"/>
                              </w:rPr>
                              <w:t>a statement from the accounting system proving realization of payments from bank</w:t>
                            </w:r>
                          </w:p>
                          <w:p w:rsidR="006C6B71" w:rsidP="007673B0" w14:paraId="64AB4D43" w14:textId="77777777">
                            <w:pPr>
                              <w:pStyle w:val="ListParagraph"/>
                              <w:spacing w:before="120" w:after="0"/>
                              <w:rPr>
                                <w:rFonts w:ascii="Arial" w:hAnsi="Arial" w:cs="Arial"/>
                                <w:sz w:val="20"/>
                                <w:szCs w:val="20"/>
                              </w:rPr>
                            </w:pPr>
                            <w:r>
                              <w:rPr>
                                <w:rFonts w:ascii="Arial" w:hAnsi="Arial" w:cs="Arial"/>
                                <w:sz w:val="20"/>
                                <w:szCs w:val="20"/>
                              </w:rPr>
                              <w:t>account of the project promoter (submission of the bank statement to the submitted</w:t>
                            </w:r>
                          </w:p>
                          <w:p w:rsidR="006C6B71" w:rsidP="007673B0" w14:paraId="1ABFE2F3" w14:textId="77777777">
                            <w:pPr>
                              <w:pStyle w:val="ListParagraph"/>
                              <w:spacing w:before="120" w:after="0"/>
                              <w:rPr>
                                <w:rFonts w:ascii="Arial" w:hAnsi="Arial" w:cs="Arial"/>
                                <w:sz w:val="20"/>
                                <w:szCs w:val="20"/>
                              </w:rPr>
                            </w:pPr>
                            <w:r>
                              <w:rPr>
                                <w:rFonts w:ascii="Arial" w:hAnsi="Arial" w:cs="Arial"/>
                                <w:sz w:val="20"/>
                                <w:szCs w:val="20"/>
                              </w:rPr>
                              <w:t>invoices)</w:t>
                            </w:r>
                          </w:p>
                          <w:p w:rsidR="006C6B71" w:rsidP="00815DF3" w14:paraId="4E72556D" w14:textId="77777777">
                            <w:pPr>
                              <w:pStyle w:val="ListParagraph"/>
                              <w:numPr>
                                <w:ilvl w:val="0"/>
                                <w:numId w:val="19"/>
                              </w:numPr>
                              <w:spacing w:before="120" w:after="0" w:line="256" w:lineRule="auto"/>
                              <w:rPr>
                                <w:rFonts w:ascii="Arial" w:hAnsi="Arial" w:cs="Arial"/>
                                <w:sz w:val="20"/>
                                <w:szCs w:val="20"/>
                              </w:rPr>
                            </w:pPr>
                            <w:r>
                              <w:rPr>
                                <w:rFonts w:ascii="Arial" w:hAnsi="Arial" w:cs="Arial"/>
                                <w:sz w:val="20"/>
                                <w:szCs w:val="20"/>
                              </w:rPr>
                              <w:t>a statement from the accounting system proving that all requested expenditures are</w:t>
                            </w:r>
                          </w:p>
                          <w:p w:rsidR="006C6B71" w:rsidP="007673B0" w14:paraId="13440593" w14:textId="77777777">
                            <w:pPr>
                              <w:pStyle w:val="ListParagraph"/>
                              <w:spacing w:before="120" w:after="0"/>
                              <w:rPr>
                                <w:rFonts w:ascii="Arial" w:hAnsi="Arial" w:cs="Arial"/>
                                <w:sz w:val="20"/>
                                <w:szCs w:val="20"/>
                              </w:rPr>
                            </w:pPr>
                            <w:r>
                              <w:rPr>
                                <w:rFonts w:ascii="Arial" w:hAnsi="Arial" w:cs="Arial"/>
                                <w:sz w:val="20"/>
                                <w:szCs w:val="20"/>
                              </w:rPr>
                              <w:t>recorded under the specific accounting cost centre for EEA and Norway Grants within</w:t>
                            </w:r>
                          </w:p>
                          <w:p w:rsidR="006C6B71" w:rsidP="007673B0" w14:paraId="33969D1D" w14:textId="77777777">
                            <w:pPr>
                              <w:pStyle w:val="ListParagraph"/>
                              <w:spacing w:before="120" w:after="0"/>
                              <w:rPr>
                                <w:rFonts w:ascii="Arial" w:hAnsi="Arial" w:cs="Arial"/>
                                <w:sz w:val="20"/>
                                <w:szCs w:val="20"/>
                              </w:rPr>
                            </w:pPr>
                            <w:r>
                              <w:rPr>
                                <w:rFonts w:ascii="Arial" w:hAnsi="Arial" w:cs="Arial"/>
                                <w:sz w:val="20"/>
                                <w:szCs w:val="20"/>
                              </w:rPr>
                              <w:t>the project promoter</w:t>
                            </w:r>
                            <w:r>
                              <w:rPr>
                                <w:rFonts w:ascii="Arial" w:hAnsi="Arial" w:cs="Arial"/>
                                <w:sz w:val="20"/>
                                <w:szCs w:val="20"/>
                                <w:lang w:val="en-US"/>
                              </w:rPr>
                              <w:t>´</w:t>
                            </w:r>
                            <w:r>
                              <w:rPr>
                                <w:rFonts w:ascii="Arial" w:hAnsi="Arial" w:cs="Arial"/>
                                <w:sz w:val="20"/>
                                <w:szCs w:val="20"/>
                              </w:rPr>
                              <w:t>s accounting system.</w:t>
                            </w:r>
                          </w:p>
                          <w:p w:rsidR="006C6B71" w:rsidRPr="00144AB3" w:rsidP="00301D5D" w14:paraId="34162AAB" w14:textId="77777777">
                            <w:pPr>
                              <w:spacing w:after="0"/>
                              <w:jc w:val="both"/>
                              <w:rPr>
                                <w:rFonts w:ascii="Arial" w:hAnsi="Arial" w:cs="Arial"/>
                                <w:sz w:val="10"/>
                                <w:szCs w:val="10"/>
                              </w:rPr>
                            </w:pPr>
                          </w:p>
                          <w:p w:rsidR="006C6B71" w:rsidRPr="00144AB3" w:rsidP="00301D5D" w14:paraId="516FA063" w14:textId="77777777">
                            <w:pPr>
                              <w:pStyle w:val="ListParagraph"/>
                              <w:spacing w:after="0"/>
                              <w:ind w:left="704"/>
                              <w:jc w:val="both"/>
                              <w:rPr>
                                <w:rFonts w:ascii="Arial" w:hAnsi="Arial" w:cs="Arial"/>
                                <w:sz w:val="10"/>
                                <w:szCs w:val="10"/>
                              </w:rPr>
                            </w:pPr>
                          </w:p>
                        </w:txbxContent>
                      </wps:txbx>
                      <wps:bodyPr rot="0" vert="horz" wrap="square" lIns="91440" tIns="45720" rIns="91440" bIns="45720" anchor="t" anchorCtr="0"/>
                    </wps:wsp>
                  </a:graphicData>
                </a:graphic>
              </wp:inline>
            </w:drawing>
          </mc:Choice>
          <mc:Fallback>
            <w:pict>
              <v:shape id="_x0000_i1027" type="#_x0000_t202" style="width:437.35pt;height:279.75pt;mso-left-percent:-10001;mso-position-horizontal-relative:char;mso-position-vertical-relative:line;mso-top-percent:-10001;mso-wrap-style:square;visibility:visible;v-text-anchor:top" strokecolor="#00b050" strokeweight="0.5pt">
                <v:textbox>
                  <w:txbxContent>
                    <w:p w:rsidR="006C6B71" w:rsidP="007673B0" w14:paraId="09A24679" w14:textId="77777777">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in the </w:t>
                      </w:r>
                      <w:r>
                        <w:rPr>
                          <w:rFonts w:ascii="Arial" w:hAnsi="Arial" w:cs="Arial"/>
                          <w:b/>
                          <w:bCs/>
                          <w:color w:val="00B150"/>
                          <w:sz w:val="20"/>
                          <w:szCs w:val="20"/>
                        </w:rPr>
                        <w:t xml:space="preserve">text part </w:t>
                      </w:r>
                      <w:r>
                        <w:rPr>
                          <w:rFonts w:ascii="Arial" w:hAnsi="Arial" w:cs="Arial"/>
                          <w:color w:val="000000"/>
                          <w:sz w:val="20"/>
                          <w:szCs w:val="20"/>
                        </w:rPr>
                        <w:t>of the report:</w:t>
                      </w:r>
                    </w:p>
                    <w:p w:rsidR="006C6B71" w:rsidP="00815DF3" w14:paraId="60F8081E" w14:textId="77777777">
                      <w:pPr>
                        <w:numPr>
                          <w:ilvl w:val="0"/>
                          <w:numId w:val="19"/>
                        </w:numPr>
                        <w:spacing w:before="120" w:after="0" w:line="256" w:lineRule="auto"/>
                        <w:rPr>
                          <w:rFonts w:ascii="Arial" w:hAnsi="Arial" w:cs="Arial"/>
                          <w:sz w:val="20"/>
                          <w:szCs w:val="20"/>
                        </w:rPr>
                      </w:pPr>
                      <w:r>
                        <w:rPr>
                          <w:rFonts w:ascii="Arial" w:hAnsi="Arial" w:cs="Arial"/>
                          <w:sz w:val="20"/>
                          <w:szCs w:val="20"/>
                        </w:rPr>
                        <w:t>correctness of submitted monitoring report from the project schedule</w:t>
                      </w:r>
                    </w:p>
                    <w:p w:rsidR="006C6B71" w:rsidP="00815DF3" w14:paraId="5B02CC8E" w14:textId="77777777">
                      <w:pPr>
                        <w:numPr>
                          <w:ilvl w:val="0"/>
                          <w:numId w:val="19"/>
                        </w:numPr>
                        <w:spacing w:before="120" w:after="0" w:line="256" w:lineRule="auto"/>
                        <w:rPr>
                          <w:rFonts w:ascii="Arial" w:hAnsi="Arial" w:cs="Arial"/>
                          <w:sz w:val="20"/>
                          <w:szCs w:val="20"/>
                        </w:rPr>
                      </w:pPr>
                      <w:r>
                        <w:rPr>
                          <w:rFonts w:ascii="Arial" w:hAnsi="Arial" w:cs="Arial"/>
                          <w:sz w:val="20"/>
                          <w:szCs w:val="20"/>
                        </w:rPr>
                        <w:t>correctness and completeness of project implementation description in the reference</w:t>
                      </w:r>
                    </w:p>
                    <w:p w:rsidR="006C6B71" w:rsidP="007673B0" w14:paraId="01F4E6E2" w14:textId="77777777">
                      <w:pPr>
                        <w:spacing w:before="120" w:after="0"/>
                        <w:rPr>
                          <w:rFonts w:ascii="Arial" w:hAnsi="Arial" w:cs="Arial"/>
                          <w:sz w:val="20"/>
                          <w:szCs w:val="20"/>
                        </w:rPr>
                      </w:pPr>
                      <w:r>
                        <w:rPr>
                          <w:rFonts w:ascii="Arial" w:hAnsi="Arial" w:cs="Arial"/>
                          <w:sz w:val="20"/>
                          <w:szCs w:val="20"/>
                        </w:rPr>
                        <w:t>period</w:t>
                      </w:r>
                    </w:p>
                    <w:p w:rsidR="006C6B71" w:rsidP="00815DF3" w14:paraId="7FA5695F" w14:textId="77777777">
                      <w:pPr>
                        <w:numPr>
                          <w:ilvl w:val="0"/>
                          <w:numId w:val="19"/>
                        </w:numPr>
                        <w:spacing w:before="120" w:after="0" w:line="256" w:lineRule="auto"/>
                        <w:rPr>
                          <w:rFonts w:ascii="Arial" w:hAnsi="Arial" w:cs="Arial"/>
                          <w:sz w:val="20"/>
                          <w:szCs w:val="20"/>
                        </w:rPr>
                      </w:pPr>
                      <w:r>
                        <w:rPr>
                          <w:rFonts w:ascii="Arial" w:hAnsi="Arial" w:cs="Arial"/>
                          <w:sz w:val="20"/>
                          <w:szCs w:val="20"/>
                        </w:rPr>
                        <w:t>initiation of any changes of differences from the approved version of the application</w:t>
                      </w:r>
                    </w:p>
                    <w:p w:rsidR="006C6B71" w:rsidP="00815DF3" w14:paraId="44658959" w14:textId="77777777">
                      <w:pPr>
                        <w:numPr>
                          <w:ilvl w:val="0"/>
                          <w:numId w:val="19"/>
                        </w:numPr>
                        <w:spacing w:before="120" w:after="0" w:line="256" w:lineRule="auto"/>
                        <w:rPr>
                          <w:rFonts w:ascii="Arial" w:hAnsi="Arial" w:cs="Arial"/>
                          <w:sz w:val="20"/>
                          <w:szCs w:val="20"/>
                        </w:rPr>
                      </w:pPr>
                      <w:r>
                        <w:rPr>
                          <w:rFonts w:ascii="Arial" w:hAnsi="Arial" w:cs="Arial"/>
                          <w:sz w:val="20"/>
                          <w:szCs w:val="20"/>
                        </w:rPr>
                        <w:t>the outputs quantification (the indicator fulfilment) and the description of the results</w:t>
                      </w:r>
                    </w:p>
                    <w:p w:rsidR="006C6B71" w:rsidP="007673B0" w14:paraId="58767140" w14:textId="77777777">
                      <w:pPr>
                        <w:spacing w:before="120" w:after="0"/>
                        <w:rPr>
                          <w:rFonts w:ascii="Arial" w:hAnsi="Arial" w:cs="Arial"/>
                          <w:sz w:val="20"/>
                          <w:szCs w:val="20"/>
                        </w:rPr>
                      </w:pPr>
                      <w:r>
                        <w:rPr>
                          <w:rFonts w:ascii="Arial" w:hAnsi="Arial" w:cs="Arial"/>
                          <w:sz w:val="20"/>
                          <w:szCs w:val="20"/>
                        </w:rPr>
                        <w:t>achieved in reference period</w:t>
                      </w:r>
                    </w:p>
                    <w:p w:rsidR="006C6B71" w:rsidP="00815DF3" w14:paraId="7A3524A9" w14:textId="77777777">
                      <w:pPr>
                        <w:numPr>
                          <w:ilvl w:val="0"/>
                          <w:numId w:val="19"/>
                        </w:numPr>
                        <w:spacing w:before="120" w:after="0" w:line="256" w:lineRule="auto"/>
                        <w:rPr>
                          <w:rFonts w:ascii="Arial" w:hAnsi="Arial" w:cs="Arial"/>
                          <w:sz w:val="20"/>
                          <w:szCs w:val="20"/>
                        </w:rPr>
                      </w:pPr>
                      <w:r>
                        <w:rPr>
                          <w:rFonts w:ascii="Arial" w:hAnsi="Arial" w:cs="Arial"/>
                          <w:sz w:val="20"/>
                          <w:szCs w:val="20"/>
                        </w:rPr>
                        <w:t>indication of the existing financial performances in the settled terms (according to the</w:t>
                      </w:r>
                    </w:p>
                    <w:p w:rsidR="006C6B71" w:rsidP="007673B0" w14:paraId="529423FB" w14:textId="77777777">
                      <w:pPr>
                        <w:spacing w:before="120" w:after="0"/>
                        <w:rPr>
                          <w:rFonts w:ascii="Arial" w:hAnsi="Arial" w:cs="Arial"/>
                          <w:sz w:val="20"/>
                          <w:szCs w:val="20"/>
                        </w:rPr>
                      </w:pPr>
                      <w:r>
                        <w:rPr>
                          <w:rFonts w:ascii="Arial" w:hAnsi="Arial" w:cs="Arial"/>
                          <w:sz w:val="20"/>
                          <w:szCs w:val="20"/>
                        </w:rPr>
                        <w:t xml:space="preserve">AIS SEF), </w:t>
                      </w:r>
                      <w:r>
                        <w:rPr>
                          <w:rFonts w:ascii="Arial" w:hAnsi="Arial" w:cs="Arial"/>
                          <w:sz w:val="20"/>
                          <w:szCs w:val="20"/>
                        </w:rPr>
                        <w:t>i.e. for</w:t>
                      </w:r>
                      <w:r>
                        <w:rPr>
                          <w:rFonts w:ascii="Arial" w:hAnsi="Arial" w:cs="Arial"/>
                          <w:sz w:val="20"/>
                          <w:szCs w:val="20"/>
                        </w:rPr>
                        <w:t xml:space="preserve"> total amount for the relevant reference period</w:t>
                      </w:r>
                    </w:p>
                    <w:p w:rsidR="006C6B71" w:rsidP="00815DF3" w14:paraId="7547F997" w14:textId="77777777">
                      <w:pPr>
                        <w:numPr>
                          <w:ilvl w:val="0"/>
                          <w:numId w:val="19"/>
                        </w:numPr>
                        <w:spacing w:before="120" w:after="0" w:line="256" w:lineRule="auto"/>
                        <w:rPr>
                          <w:rFonts w:ascii="Arial" w:hAnsi="Arial" w:cs="Arial"/>
                          <w:sz w:val="20"/>
                          <w:szCs w:val="20"/>
                        </w:rPr>
                      </w:pPr>
                      <w:r>
                        <w:rPr>
                          <w:rFonts w:ascii="Arial" w:hAnsi="Arial" w:cs="Arial"/>
                          <w:sz w:val="20"/>
                          <w:szCs w:val="20"/>
                        </w:rPr>
                        <w:t xml:space="preserve">indication of the assumption of financial performance for next period, </w:t>
                      </w:r>
                      <w:r>
                        <w:rPr>
                          <w:rFonts w:ascii="Arial" w:hAnsi="Arial" w:cs="Arial"/>
                          <w:sz w:val="20"/>
                          <w:szCs w:val="20"/>
                        </w:rPr>
                        <w:t>i.e.</w:t>
                      </w:r>
                      <w:r>
                        <w:rPr>
                          <w:rFonts w:ascii="Arial" w:hAnsi="Arial" w:cs="Arial"/>
                          <w:sz w:val="20"/>
                          <w:szCs w:val="20"/>
                        </w:rPr>
                        <w:t xml:space="preserve"> May-October</w:t>
                      </w:r>
                    </w:p>
                    <w:p w:rsidR="00752300" w:rsidRPr="00FD6A6F" w:rsidP="00752300" w14:paraId="290439E1" w14:textId="5F2859F7">
                      <w:pPr>
                        <w:spacing w:before="120" w:after="0"/>
                        <w:rPr>
                          <w:rFonts w:ascii="Arial" w:hAnsi="Arial" w:cs="Arial"/>
                          <w:sz w:val="20"/>
                          <w:szCs w:val="20"/>
                        </w:rPr>
                      </w:pPr>
                      <w:r>
                        <w:rPr>
                          <w:rFonts w:ascii="Arial" w:hAnsi="Arial" w:cs="Arial"/>
                          <w:sz w:val="20"/>
                          <w:szCs w:val="20"/>
                        </w:rPr>
                        <w:t>and November-April for relevant years of the project implementation</w:t>
                      </w:r>
                    </w:p>
                    <w:p w:rsidR="006C6B71" w:rsidRPr="00FD6A6F" w:rsidP="00FD6A6F" w14:paraId="25E4080B" w14:textId="77777777">
                      <w:pPr>
                        <w:spacing w:before="120" w:after="0"/>
                        <w:rPr>
                          <w:rFonts w:ascii="Arial" w:hAnsi="Arial" w:cs="Arial"/>
                          <w:sz w:val="20"/>
                          <w:szCs w:val="20"/>
                        </w:rPr>
                      </w:pPr>
                      <w:r w:rsidRPr="00FD6A6F">
                        <w:rPr>
                          <w:rFonts w:ascii="Arial" w:hAnsi="Arial" w:cs="Arial"/>
                          <w:sz w:val="20"/>
                          <w:szCs w:val="20"/>
                        </w:rPr>
                        <w:t xml:space="preserve">if the </w:t>
                      </w:r>
                      <w:r w:rsidRPr="00DB4BEC">
                        <w:rPr>
                          <w:rFonts w:ascii="Arial" w:hAnsi="Arial" w:cs="Arial"/>
                          <w:b/>
                          <w:color w:val="00B050"/>
                          <w:sz w:val="20"/>
                          <w:szCs w:val="20"/>
                        </w:rPr>
                        <w:t>payment request</w:t>
                      </w:r>
                      <w:r w:rsidRPr="00DB4BEC">
                        <w:rPr>
                          <w:rFonts w:ascii="Arial" w:hAnsi="Arial" w:cs="Arial"/>
                          <w:color w:val="00B050"/>
                          <w:sz w:val="20"/>
                          <w:szCs w:val="20"/>
                        </w:rPr>
                        <w:t xml:space="preserve"> </w:t>
                      </w:r>
                      <w:r w:rsidRPr="00FD6A6F">
                        <w:rPr>
                          <w:rFonts w:ascii="Arial" w:hAnsi="Arial" w:cs="Arial"/>
                          <w:sz w:val="20"/>
                          <w:szCs w:val="20"/>
                        </w:rPr>
                        <w:t>is also part of the monitoring report, there are further checked:</w:t>
                      </w:r>
                    </w:p>
                    <w:p w:rsidR="006C6B71" w:rsidP="00815DF3" w14:paraId="76728192" w14:textId="77777777">
                      <w:pPr>
                        <w:numPr>
                          <w:ilvl w:val="0"/>
                          <w:numId w:val="19"/>
                        </w:numPr>
                        <w:spacing w:before="120" w:after="0" w:line="256" w:lineRule="auto"/>
                        <w:rPr>
                          <w:rFonts w:ascii="Arial" w:hAnsi="Arial" w:cs="Arial"/>
                          <w:sz w:val="20"/>
                          <w:szCs w:val="20"/>
                        </w:rPr>
                      </w:pPr>
                      <w:r>
                        <w:rPr>
                          <w:rFonts w:ascii="Arial" w:hAnsi="Arial" w:cs="Arial"/>
                          <w:sz w:val="20"/>
                          <w:szCs w:val="20"/>
                        </w:rPr>
                        <w:t>the list of actually incurred expenditures, including annexes (copies of invoices, bills, etc.) and their consistency with the approved budget</w:t>
                      </w:r>
                    </w:p>
                    <w:p w:rsidR="006C6B71" w:rsidP="00815DF3" w14:paraId="06DE5E50" w14:textId="77777777">
                      <w:pPr>
                        <w:numPr>
                          <w:ilvl w:val="0"/>
                          <w:numId w:val="19"/>
                        </w:numPr>
                        <w:spacing w:before="120" w:after="0" w:line="256" w:lineRule="auto"/>
                        <w:rPr>
                          <w:rFonts w:ascii="Arial" w:hAnsi="Arial" w:cs="Arial"/>
                          <w:sz w:val="20"/>
                          <w:szCs w:val="20"/>
                        </w:rPr>
                      </w:pPr>
                      <w:r>
                        <w:rPr>
                          <w:rFonts w:ascii="Arial" w:hAnsi="Arial" w:cs="Arial"/>
                          <w:sz w:val="20"/>
                          <w:szCs w:val="20"/>
                        </w:rPr>
                        <w:t>a statement from the accounting system proving realization of payments from bank</w:t>
                      </w:r>
                    </w:p>
                    <w:p w:rsidR="006C6B71" w:rsidP="007673B0" w14:paraId="782F1045" w14:textId="77777777">
                      <w:pPr>
                        <w:spacing w:before="120" w:after="0"/>
                        <w:rPr>
                          <w:rFonts w:ascii="Arial" w:hAnsi="Arial" w:cs="Arial"/>
                          <w:sz w:val="20"/>
                          <w:szCs w:val="20"/>
                        </w:rPr>
                      </w:pPr>
                      <w:r>
                        <w:rPr>
                          <w:rFonts w:ascii="Arial" w:hAnsi="Arial" w:cs="Arial"/>
                          <w:sz w:val="20"/>
                          <w:szCs w:val="20"/>
                        </w:rPr>
                        <w:t>account of the project promoter (submission of the bank statement to the submitted</w:t>
                      </w:r>
                    </w:p>
                    <w:p w:rsidR="006C6B71" w:rsidP="007673B0" w14:paraId="24770E40" w14:textId="77777777">
                      <w:pPr>
                        <w:spacing w:before="120" w:after="0"/>
                        <w:rPr>
                          <w:rFonts w:ascii="Arial" w:hAnsi="Arial" w:cs="Arial"/>
                          <w:sz w:val="20"/>
                          <w:szCs w:val="20"/>
                        </w:rPr>
                      </w:pPr>
                      <w:r>
                        <w:rPr>
                          <w:rFonts w:ascii="Arial" w:hAnsi="Arial" w:cs="Arial"/>
                          <w:sz w:val="20"/>
                          <w:szCs w:val="20"/>
                        </w:rPr>
                        <w:t>invoices)</w:t>
                      </w:r>
                    </w:p>
                    <w:p w:rsidR="006C6B71" w:rsidP="00815DF3" w14:paraId="3FFC51F8" w14:textId="77777777">
                      <w:pPr>
                        <w:numPr>
                          <w:ilvl w:val="0"/>
                          <w:numId w:val="19"/>
                        </w:numPr>
                        <w:spacing w:before="120" w:after="0" w:line="256" w:lineRule="auto"/>
                        <w:rPr>
                          <w:rFonts w:ascii="Arial" w:hAnsi="Arial" w:cs="Arial"/>
                          <w:sz w:val="20"/>
                          <w:szCs w:val="20"/>
                        </w:rPr>
                      </w:pPr>
                      <w:r>
                        <w:rPr>
                          <w:rFonts w:ascii="Arial" w:hAnsi="Arial" w:cs="Arial"/>
                          <w:sz w:val="20"/>
                          <w:szCs w:val="20"/>
                        </w:rPr>
                        <w:t>a statement from the accounting system proving that all requested expenditures are</w:t>
                      </w:r>
                    </w:p>
                    <w:p w:rsidR="006C6B71" w:rsidP="007673B0" w14:paraId="19997811" w14:textId="77777777">
                      <w:pPr>
                        <w:spacing w:before="120" w:after="0"/>
                        <w:rPr>
                          <w:rFonts w:ascii="Arial" w:hAnsi="Arial" w:cs="Arial"/>
                          <w:sz w:val="20"/>
                          <w:szCs w:val="20"/>
                        </w:rPr>
                      </w:pPr>
                      <w:r>
                        <w:rPr>
                          <w:rFonts w:ascii="Arial" w:hAnsi="Arial" w:cs="Arial"/>
                          <w:sz w:val="20"/>
                          <w:szCs w:val="20"/>
                        </w:rPr>
                        <w:t>recorded under the specific accounting cost centre for EEA and Norway Grants within</w:t>
                      </w:r>
                    </w:p>
                    <w:p w:rsidR="006C6B71" w:rsidP="007673B0" w14:paraId="2B710742" w14:textId="77777777">
                      <w:pPr>
                        <w:spacing w:before="120" w:after="0"/>
                        <w:rPr>
                          <w:rFonts w:ascii="Arial" w:hAnsi="Arial" w:cs="Arial"/>
                          <w:sz w:val="20"/>
                          <w:szCs w:val="20"/>
                        </w:rPr>
                      </w:pPr>
                      <w:r>
                        <w:rPr>
                          <w:rFonts w:ascii="Arial" w:hAnsi="Arial" w:cs="Arial"/>
                          <w:sz w:val="20"/>
                          <w:szCs w:val="20"/>
                        </w:rPr>
                        <w:t>the project promoter</w:t>
                      </w:r>
                      <w:r>
                        <w:rPr>
                          <w:rFonts w:ascii="Arial" w:hAnsi="Arial" w:cs="Arial"/>
                          <w:sz w:val="20"/>
                          <w:szCs w:val="20"/>
                          <w:lang w:val="en-US"/>
                        </w:rPr>
                        <w:t>´</w:t>
                      </w:r>
                      <w:r>
                        <w:rPr>
                          <w:rFonts w:ascii="Arial" w:hAnsi="Arial" w:cs="Arial"/>
                          <w:sz w:val="20"/>
                          <w:szCs w:val="20"/>
                        </w:rPr>
                        <w:t>s accounting system.</w:t>
                      </w:r>
                    </w:p>
                    <w:p w:rsidR="006C6B71" w:rsidRPr="00144AB3" w:rsidP="00301D5D" w14:paraId="02EB378F" w14:textId="77777777">
                      <w:pPr>
                        <w:spacing w:after="0"/>
                        <w:jc w:val="both"/>
                        <w:rPr>
                          <w:rFonts w:ascii="Arial" w:hAnsi="Arial" w:cs="Arial"/>
                          <w:sz w:val="10"/>
                          <w:szCs w:val="10"/>
                        </w:rPr>
                      </w:pPr>
                    </w:p>
                    <w:p w:rsidR="006C6B71" w:rsidRPr="00144AB3" w:rsidP="00301D5D" w14:paraId="6A05A809" w14:textId="77777777">
                      <w:pPr>
                        <w:spacing w:after="0"/>
                        <w:ind w:left="704"/>
                        <w:jc w:val="both"/>
                        <w:rPr>
                          <w:rFonts w:ascii="Arial" w:hAnsi="Arial" w:cs="Arial"/>
                          <w:sz w:val="10"/>
                          <w:szCs w:val="10"/>
                        </w:rPr>
                      </w:pPr>
                    </w:p>
                  </w:txbxContent>
                </v:textbox>
                <w10:wrap type="none"/>
                <w10:anchorlock/>
              </v:shape>
            </w:pict>
          </mc:Fallback>
        </mc:AlternateContent>
      </w:r>
    </w:p>
    <w:p w:rsidR="009743D7" w:rsidP="009743D7" w14:paraId="17D0AB7A" w14:textId="77777777">
      <w:pPr>
        <w:pStyle w:val="basictext"/>
      </w:pPr>
      <w:r>
        <w:t>In case of detected deficiencies, the project promoter is obliged to ensure their correction within one week of being called.</w:t>
      </w:r>
    </w:p>
    <w:p w:rsidR="00605BD7" w:rsidRPr="00605BD7" w:rsidP="00605BD7" w14:paraId="3B4F3685" w14:textId="77777777">
      <w:pPr>
        <w:spacing w:after="0"/>
        <w:rPr>
          <w:rFonts w:ascii="Arial" w:hAnsi="Arial" w:cs="Arial"/>
          <w:sz w:val="20"/>
          <w:szCs w:val="20"/>
        </w:rPr>
      </w:pPr>
    </w:p>
    <w:p w:rsidR="00605BD7" w:rsidRPr="00006D1A" w:rsidP="00815DF3" w14:paraId="68EB65EE" w14:textId="77777777">
      <w:pPr>
        <w:pStyle w:val="ListParagraph"/>
        <w:numPr>
          <w:ilvl w:val="1"/>
          <w:numId w:val="1"/>
        </w:numPr>
        <w:spacing w:after="0"/>
        <w:outlineLvl w:val="1"/>
        <w:rPr>
          <w:rFonts w:ascii="Arial" w:hAnsi="Arial" w:cs="Arial"/>
          <w:b/>
          <w:i/>
          <w:sz w:val="20"/>
          <w:szCs w:val="20"/>
        </w:rPr>
      </w:pPr>
      <w:bookmarkStart w:id="46" w:name="_Toc41292224"/>
      <w:r>
        <w:rPr>
          <w:rFonts w:ascii="Arial" w:hAnsi="Arial" w:cs="Arial"/>
          <w:b/>
          <w:i/>
          <w:sz w:val="20"/>
          <w:szCs w:val="20"/>
        </w:rPr>
        <w:t>Project financing</w:t>
      </w:r>
      <w:bookmarkEnd w:id="46"/>
      <w:r>
        <w:rPr>
          <w:rFonts w:ascii="Arial" w:hAnsi="Arial" w:cs="Arial"/>
          <w:b/>
          <w:i/>
          <w:sz w:val="20"/>
          <w:szCs w:val="20"/>
        </w:rPr>
        <w:t xml:space="preserve"> </w:t>
      </w:r>
    </w:p>
    <w:p w:rsidR="005846B6" w:rsidP="00DA557B" w14:paraId="29B23E98" w14:textId="77777777">
      <w:pPr>
        <w:spacing w:after="0"/>
        <w:ind w:left="454"/>
        <w:jc w:val="both"/>
        <w:rPr>
          <w:rFonts w:ascii="Arial" w:hAnsi="Arial" w:cs="Arial"/>
          <w:sz w:val="20"/>
          <w:szCs w:val="20"/>
        </w:rPr>
      </w:pPr>
    </w:p>
    <w:p w:rsidR="00F24618" w:rsidP="00F24618" w14:paraId="264AFF9B" w14:textId="77777777">
      <w:pPr>
        <w:pStyle w:val="basictext"/>
      </w:pPr>
      <w:r>
        <w:t>Funds are paid to final beneficiaries in accordance with Act No. 388/1991 Coll., On the State Environmental Fund of the Czech Republic and the Statute of the SEF on the basis of a concluded contract on the provision of support (subsidies) except OSS, where the procedure is in accordance with Act No. 388/1991 Coll. 218/2000 Coll., On budgetary rules, as amended.</w:t>
      </w:r>
    </w:p>
    <w:p w:rsidR="00F24618" w:rsidRPr="00017E1D" w:rsidP="00F24618" w14:paraId="263CB1F1" w14:textId="77777777">
      <w:pPr>
        <w:pStyle w:val="basictext"/>
      </w:pPr>
      <w:r>
        <w:t>The support (subsidy) can be drawn exclusively non-cash in CZK to the account of the final beneficiary specified in the contract (and registered in the AIS SEF). Finances provided by the SEF CR within the Program are registered under special purpose features (CA):</w:t>
      </w:r>
    </w:p>
    <w:p w:rsidR="00285B94" w:rsidP="00815DF3" w14:paraId="53A889C6" w14:textId="77777777">
      <w:pPr>
        <w:pStyle w:val="ListParagraph"/>
        <w:numPr>
          <w:ilvl w:val="0"/>
          <w:numId w:val="18"/>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90003 Norway Grants </w:t>
      </w:r>
      <w:r>
        <w:rPr>
          <w:rFonts w:ascii="ArialMT" w:eastAsia="ArialMT" w:hAnsi="Arial" w:cs="ArialMT" w:hint="eastAsia"/>
          <w:sz w:val="20"/>
          <w:szCs w:val="20"/>
          <w:lang w:val="en-US"/>
        </w:rPr>
        <w:t xml:space="preserve">– </w:t>
      </w:r>
      <w:r>
        <w:rPr>
          <w:rFonts w:ascii="Arial" w:hAnsi="Arial" w:cs="Arial"/>
          <w:sz w:val="20"/>
          <w:szCs w:val="20"/>
        </w:rPr>
        <w:t>non-investment</w:t>
      </w:r>
    </w:p>
    <w:p w:rsidR="00285B94" w:rsidP="00815DF3" w14:paraId="03BA4740" w14:textId="77777777">
      <w:pPr>
        <w:pStyle w:val="ListParagraph"/>
        <w:numPr>
          <w:ilvl w:val="0"/>
          <w:numId w:val="18"/>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90500 Norway Grants </w:t>
      </w:r>
      <w:r>
        <w:rPr>
          <w:rFonts w:ascii="ArialMT" w:eastAsia="ArialMT" w:hAnsi="Arial" w:cs="ArialMT" w:hint="eastAsia"/>
          <w:sz w:val="20"/>
          <w:szCs w:val="20"/>
          <w:lang w:val="en-US"/>
        </w:rPr>
        <w:t xml:space="preserve">– </w:t>
      </w:r>
      <w:r>
        <w:rPr>
          <w:rFonts w:ascii="Arial" w:hAnsi="Arial" w:cs="Arial"/>
          <w:sz w:val="20"/>
          <w:szCs w:val="20"/>
        </w:rPr>
        <w:t>investment</w:t>
      </w:r>
    </w:p>
    <w:p w:rsidR="00285B94" w:rsidP="00815DF3" w14:paraId="1C4C1F52" w14:textId="77777777">
      <w:pPr>
        <w:pStyle w:val="ListParagraph"/>
        <w:numPr>
          <w:ilvl w:val="0"/>
          <w:numId w:val="18"/>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90006 </w:t>
      </w:r>
      <w:r>
        <w:rPr>
          <w:rFonts w:ascii="ArialMT" w:eastAsia="ArialMT" w:hAnsi="Arial" w:cs="ArialMT" w:hint="eastAsia"/>
          <w:sz w:val="20"/>
          <w:szCs w:val="20"/>
          <w:lang w:val="en-US"/>
        </w:rPr>
        <w:t xml:space="preserve">– </w:t>
      </w:r>
      <w:r>
        <w:rPr>
          <w:rFonts w:ascii="Arial" w:hAnsi="Arial" w:cs="Arial"/>
          <w:sz w:val="20"/>
          <w:szCs w:val="20"/>
        </w:rPr>
        <w:t xml:space="preserve">Norway Grants </w:t>
      </w:r>
      <w:r>
        <w:rPr>
          <w:rFonts w:ascii="ArialMT" w:eastAsia="ArialMT" w:hAnsi="Arial" w:cs="ArialMT" w:hint="eastAsia"/>
          <w:sz w:val="20"/>
          <w:szCs w:val="20"/>
          <w:lang w:val="en-US"/>
        </w:rPr>
        <w:t xml:space="preserve">– </w:t>
      </w:r>
      <w:r>
        <w:rPr>
          <w:rFonts w:ascii="Arial" w:hAnsi="Arial" w:cs="Arial"/>
          <w:sz w:val="20"/>
          <w:szCs w:val="20"/>
        </w:rPr>
        <w:t xml:space="preserve">cofinancing </w:t>
      </w:r>
      <w:r>
        <w:rPr>
          <w:rFonts w:ascii="ArialMT" w:eastAsia="ArialMT" w:hAnsi="Arial" w:cs="ArialMT" w:hint="eastAsia"/>
          <w:sz w:val="20"/>
          <w:szCs w:val="20"/>
          <w:lang w:val="en-US"/>
        </w:rPr>
        <w:t xml:space="preserve">– </w:t>
      </w:r>
      <w:r>
        <w:rPr>
          <w:rFonts w:ascii="Arial" w:hAnsi="Arial" w:cs="Arial"/>
          <w:sz w:val="20"/>
          <w:szCs w:val="20"/>
        </w:rPr>
        <w:t>non-investment</w:t>
      </w:r>
    </w:p>
    <w:p w:rsidR="00285B94" w:rsidP="00815DF3" w14:paraId="2F5A41B1" w14:textId="77777777">
      <w:pPr>
        <w:pStyle w:val="ListParagraph"/>
        <w:numPr>
          <w:ilvl w:val="0"/>
          <w:numId w:val="18"/>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90503 </w:t>
      </w:r>
      <w:r>
        <w:rPr>
          <w:rFonts w:ascii="ArialMT" w:eastAsia="ArialMT" w:hAnsi="Arial" w:cs="ArialMT" w:hint="eastAsia"/>
          <w:sz w:val="20"/>
          <w:szCs w:val="20"/>
          <w:lang w:val="en-US"/>
        </w:rPr>
        <w:t xml:space="preserve">– </w:t>
      </w:r>
      <w:r>
        <w:rPr>
          <w:rFonts w:ascii="Arial" w:hAnsi="Arial" w:cs="Arial"/>
          <w:sz w:val="20"/>
          <w:szCs w:val="20"/>
        </w:rPr>
        <w:t xml:space="preserve">Norway Grants </w:t>
      </w:r>
      <w:r>
        <w:rPr>
          <w:rFonts w:ascii="ArialMT" w:eastAsia="ArialMT" w:hAnsi="Arial" w:cs="ArialMT" w:hint="eastAsia"/>
          <w:sz w:val="20"/>
          <w:szCs w:val="20"/>
          <w:lang w:val="en-US"/>
        </w:rPr>
        <w:t xml:space="preserve">– </w:t>
      </w:r>
      <w:r>
        <w:rPr>
          <w:rFonts w:ascii="Arial" w:hAnsi="Arial" w:cs="Arial"/>
          <w:sz w:val="20"/>
          <w:szCs w:val="20"/>
        </w:rPr>
        <w:t>cofinancing - investment</w:t>
      </w:r>
    </w:p>
    <w:p w:rsidR="00285B94" w:rsidP="00285B94" w14:paraId="3496DFEB" w14:textId="77777777">
      <w:pPr>
        <w:pStyle w:val="basictext"/>
      </w:pPr>
      <w:r>
        <w:t xml:space="preserve">The final beneficiary may reimburse the project expenditures (supplier invoices) at the earliest after the Decision has been issued (see chapter 5.3), after the Contract is concluded (see chapter 5.4) the </w:t>
      </w:r>
      <w:r>
        <w:rPr>
          <w:b/>
          <w:bCs/>
          <w:color w:val="00B150"/>
        </w:rPr>
        <w:t>advanced payment</w:t>
      </w:r>
      <w:r>
        <w:rPr>
          <w:rStyle w:val="FootnoteReference"/>
          <w:b/>
          <w:bCs/>
          <w:color w:val="00B150"/>
        </w:rPr>
        <w:footnoteReference w:id="20"/>
      </w:r>
      <w:r>
        <w:t xml:space="preserve"> is always provided to the final beneficiary´s account, due to conditions stated in the Contract (usually not more than 10 days after signing the Contract) and the following parameters:</w:t>
      </w:r>
    </w:p>
    <w:p w:rsidR="00E92357" w:rsidP="00E92357" w14:paraId="1B191231" w14:textId="77777777">
      <w:pPr>
        <w:tabs>
          <w:tab w:val="left" w:pos="1800"/>
        </w:tabs>
        <w:spacing w:after="0"/>
        <w:ind w:left="454"/>
        <w:jc w:val="both"/>
        <w:rPr>
          <w:rFonts w:ascii="Arial" w:hAnsi="Arial" w:cs="Arial"/>
          <w:sz w:val="20"/>
          <w:szCs w:val="20"/>
        </w:rPr>
      </w:pPr>
      <w:r>
        <w:rPr>
          <w:rFonts w:ascii="Arial" w:hAnsi="Arial" w:cs="Arial"/>
          <w:sz w:val="20"/>
          <w:szCs w:val="20"/>
        </w:rPr>
        <w:tab/>
      </w:r>
    </w:p>
    <w:tbl>
      <w:tblPr>
        <w:tblStyle w:val="Prosttabulka51"/>
        <w:tblW w:w="8583" w:type="dxa"/>
        <w:jc w:val="right"/>
        <w:tblLook w:val="04A0"/>
      </w:tblPr>
      <w:tblGrid>
        <w:gridCol w:w="2126"/>
        <w:gridCol w:w="2268"/>
        <w:gridCol w:w="3009"/>
        <w:gridCol w:w="1180"/>
      </w:tblGrid>
      <w:tr w14:paraId="269442EA" w14:textId="77777777" w:rsidTr="00285B94">
        <w:tblPrEx>
          <w:tblW w:w="8583" w:type="dxa"/>
          <w:jc w:val="right"/>
          <w:tblLook w:val="04A0"/>
        </w:tblPrEx>
        <w:trPr>
          <w:trHeight w:val="601"/>
          <w:jc w:val="right"/>
        </w:trPr>
        <w:tc>
          <w:tcPr>
            <w:tcW w:w="2126" w:type="dxa"/>
            <w:tcBorders>
              <w:top w:val="nil"/>
              <w:left w:val="nil"/>
            </w:tcBorders>
            <w:vAlign w:val="center"/>
            <w:hideMark/>
          </w:tcPr>
          <w:p w:rsidR="00285B94" w14:paraId="2BDB90C8" w14:textId="77777777">
            <w:pPr>
              <w:pStyle w:val="NormalWeb"/>
              <w:jc w:val="center"/>
              <w:rPr>
                <w:rFonts w:ascii="Arial" w:hAnsi="Arial" w:cs="Arial"/>
                <w:color w:val="00B050"/>
                <w:sz w:val="18"/>
                <w:szCs w:val="18"/>
                <w:lang w:val="en-GB"/>
              </w:rPr>
            </w:pPr>
            <w:r>
              <w:rPr>
                <w:rFonts w:ascii="Arial" w:hAnsi="Arial" w:cs="Arial"/>
                <w:color w:val="00B050"/>
                <w:sz w:val="18"/>
                <w:szCs w:val="18"/>
                <w:lang w:val="en-GB"/>
              </w:rPr>
              <w:t>Project implementation</w:t>
            </w:r>
            <w:r>
              <w:rPr>
                <w:rFonts w:ascii="Arial" w:hAnsi="Arial" w:cs="Arial"/>
                <w:color w:val="00B050"/>
                <w:sz w:val="18"/>
                <w:szCs w:val="18"/>
                <w:lang w:val="en-GB"/>
              </w:rPr>
              <w:br/>
            </w:r>
            <w:r>
              <w:rPr>
                <w:rFonts w:ascii="Arial" w:hAnsi="Arial" w:cs="Arial"/>
                <w:color w:val="00B050"/>
                <w:sz w:val="18"/>
                <w:szCs w:val="18"/>
                <w:lang w:val="en-GB"/>
              </w:rPr>
              <w:t>duration</w:t>
            </w:r>
          </w:p>
        </w:tc>
        <w:tc>
          <w:tcPr>
            <w:tcW w:w="2268" w:type="dxa"/>
            <w:tcBorders>
              <w:top w:val="nil"/>
              <w:left w:val="nil"/>
              <w:right w:val="nil"/>
            </w:tcBorders>
            <w:vAlign w:val="center"/>
            <w:hideMark/>
          </w:tcPr>
          <w:p w:rsidR="00285B94" w14:paraId="214E1E3A" w14:textId="77777777">
            <w:pPr>
              <w:autoSpaceDE w:val="0"/>
              <w:autoSpaceDN w:val="0"/>
              <w:adjustRightInd w:val="0"/>
              <w:rPr>
                <w:rFonts w:ascii="Arial" w:hAnsi="Arial" w:cs="Arial"/>
                <w:color w:val="00B150"/>
                <w:sz w:val="18"/>
                <w:szCs w:val="18"/>
              </w:rPr>
            </w:pPr>
            <w:r>
              <w:rPr>
                <w:rFonts w:ascii="Arial" w:hAnsi="Arial" w:cs="Arial"/>
                <w:i w:val="0"/>
                <w:iCs w:val="0"/>
                <w:color w:val="00B150"/>
                <w:sz w:val="18"/>
                <w:szCs w:val="18"/>
              </w:rPr>
              <w:t>Maximum Advance</w:t>
            </w:r>
          </w:p>
          <w:p w:rsidR="00285B94" w14:paraId="4CEA5B2E" w14:textId="77777777">
            <w:pPr>
              <w:autoSpaceDE w:val="0"/>
              <w:autoSpaceDN w:val="0"/>
              <w:adjustRightInd w:val="0"/>
              <w:rPr>
                <w:rFonts w:ascii="Arial" w:hAnsi="Arial" w:cs="Arial"/>
                <w:i w:val="0"/>
                <w:iCs w:val="0"/>
                <w:color w:val="00B150"/>
                <w:sz w:val="18"/>
                <w:szCs w:val="18"/>
              </w:rPr>
            </w:pPr>
            <w:r>
              <w:rPr>
                <w:rFonts w:ascii="Arial" w:hAnsi="Arial" w:cs="Arial"/>
                <w:i w:val="0"/>
                <w:iCs w:val="0"/>
                <w:color w:val="00B150"/>
                <w:sz w:val="18"/>
                <w:szCs w:val="18"/>
              </w:rPr>
              <w:t>Payment</w:t>
            </w:r>
          </w:p>
        </w:tc>
        <w:tc>
          <w:tcPr>
            <w:tcW w:w="3009" w:type="dxa"/>
            <w:tcBorders>
              <w:top w:val="nil"/>
              <w:left w:val="nil"/>
              <w:right w:val="nil"/>
            </w:tcBorders>
            <w:vAlign w:val="center"/>
            <w:hideMark/>
          </w:tcPr>
          <w:p w:rsidR="00285B94" w14:paraId="55B8D1D2" w14:textId="77777777">
            <w:pPr>
              <w:autoSpaceDE w:val="0"/>
              <w:autoSpaceDN w:val="0"/>
              <w:adjustRightInd w:val="0"/>
              <w:rPr>
                <w:rFonts w:ascii="Arial" w:hAnsi="Arial" w:cs="Arial"/>
                <w:i w:val="0"/>
                <w:iCs w:val="0"/>
                <w:color w:val="00B150"/>
                <w:sz w:val="18"/>
                <w:szCs w:val="18"/>
              </w:rPr>
            </w:pPr>
            <w:r>
              <w:rPr>
                <w:rFonts w:ascii="Arial" w:hAnsi="Arial" w:cs="Arial"/>
                <w:i w:val="0"/>
                <w:iCs w:val="0"/>
                <w:color w:val="00B150"/>
                <w:sz w:val="18"/>
                <w:szCs w:val="18"/>
              </w:rPr>
              <w:t>Interim payments</w:t>
            </w:r>
          </w:p>
        </w:tc>
        <w:tc>
          <w:tcPr>
            <w:tcW w:w="0" w:type="auto"/>
            <w:tcBorders>
              <w:top w:val="nil"/>
              <w:left w:val="nil"/>
              <w:right w:val="nil"/>
            </w:tcBorders>
            <w:vAlign w:val="center"/>
            <w:hideMark/>
          </w:tcPr>
          <w:p w:rsidR="00285B94" w14:paraId="2E564486" w14:textId="77777777">
            <w:pPr>
              <w:autoSpaceDE w:val="0"/>
              <w:autoSpaceDN w:val="0"/>
              <w:adjustRightInd w:val="0"/>
              <w:rPr>
                <w:rFonts w:ascii="Arial" w:hAnsi="Arial" w:cs="Arial"/>
                <w:i w:val="0"/>
                <w:iCs w:val="0"/>
                <w:color w:val="00B150"/>
                <w:sz w:val="18"/>
                <w:szCs w:val="18"/>
              </w:rPr>
            </w:pPr>
            <w:r>
              <w:rPr>
                <w:rFonts w:ascii="Arial" w:hAnsi="Arial" w:cs="Arial"/>
                <w:i w:val="0"/>
                <w:iCs w:val="0"/>
                <w:color w:val="00B150"/>
                <w:sz w:val="18"/>
                <w:szCs w:val="18"/>
              </w:rPr>
              <w:t>Final</w:t>
            </w:r>
          </w:p>
          <w:p w:rsidR="00285B94" w14:paraId="3E8F9D59" w14:textId="77777777">
            <w:pPr>
              <w:autoSpaceDE w:val="0"/>
              <w:autoSpaceDN w:val="0"/>
              <w:adjustRightInd w:val="0"/>
              <w:rPr>
                <w:rFonts w:ascii="Arial" w:hAnsi="Arial" w:cs="Arial"/>
                <w:i w:val="0"/>
                <w:iCs w:val="0"/>
                <w:color w:val="00B150"/>
                <w:sz w:val="18"/>
                <w:szCs w:val="18"/>
              </w:rPr>
            </w:pPr>
            <w:r>
              <w:rPr>
                <w:rFonts w:ascii="Arial" w:hAnsi="Arial" w:cs="Arial"/>
                <w:i w:val="0"/>
                <w:iCs w:val="0"/>
                <w:color w:val="00B150"/>
                <w:sz w:val="18"/>
                <w:szCs w:val="18"/>
              </w:rPr>
              <w:t>Payment</w:t>
            </w:r>
          </w:p>
        </w:tc>
      </w:tr>
      <w:tr w14:paraId="3A672C94" w14:textId="77777777" w:rsidTr="00285B94">
        <w:tblPrEx>
          <w:tblW w:w="8583" w:type="dxa"/>
          <w:jc w:val="right"/>
          <w:tblLook w:val="04A0"/>
        </w:tblPrEx>
        <w:trPr>
          <w:trHeight w:val="312"/>
          <w:jc w:val="right"/>
        </w:trPr>
        <w:tc>
          <w:tcPr>
            <w:tcW w:w="2126" w:type="dxa"/>
            <w:tcBorders>
              <w:top w:val="nil"/>
              <w:left w:val="nil"/>
              <w:bottom w:val="nil"/>
            </w:tcBorders>
            <w:vAlign w:val="center"/>
            <w:hideMark/>
          </w:tcPr>
          <w:p w:rsidR="00285B94" w14:paraId="20D7CDD9" w14:textId="77777777">
            <w:pPr>
              <w:pStyle w:val="NormalWeb"/>
              <w:spacing w:before="0" w:beforeAutospacing="0" w:after="0" w:afterAutospacing="0"/>
              <w:jc w:val="center"/>
              <w:rPr>
                <w:rFonts w:ascii="Arial" w:hAnsi="Arial" w:cs="Arial"/>
                <w:i w:val="0"/>
                <w:iCs w:val="0"/>
                <w:sz w:val="18"/>
                <w:szCs w:val="18"/>
                <w:lang w:val="en-GB"/>
              </w:rPr>
            </w:pPr>
            <w:r>
              <w:rPr>
                <w:rFonts w:ascii="Arial" w:hAnsi="Arial" w:cs="Arial"/>
                <w:sz w:val="18"/>
                <w:szCs w:val="18"/>
                <w:lang w:val="en-GB"/>
              </w:rPr>
              <w:t>≤ 12 Months</w:t>
            </w:r>
          </w:p>
        </w:tc>
        <w:tc>
          <w:tcPr>
            <w:tcW w:w="2268" w:type="dxa"/>
            <w:vAlign w:val="center"/>
            <w:hideMark/>
          </w:tcPr>
          <w:p w:rsidR="00285B94" w14:paraId="1200B236" w14:textId="77777777">
            <w:pPr>
              <w:pStyle w:val="NormalWeb"/>
              <w:spacing w:before="0" w:beforeAutospacing="0" w:after="0" w:afterAutospacing="0"/>
              <w:jc w:val="center"/>
              <w:rPr>
                <w:rFonts w:ascii="Arial" w:hAnsi="Arial" w:cs="Arial"/>
                <w:sz w:val="18"/>
                <w:szCs w:val="18"/>
                <w:lang w:val="en-GB"/>
              </w:rPr>
            </w:pPr>
            <w:r>
              <w:rPr>
                <w:rFonts w:ascii="Arial" w:hAnsi="Arial" w:cs="Arial"/>
                <w:sz w:val="18"/>
                <w:szCs w:val="18"/>
                <w:lang w:val="en-GB"/>
              </w:rPr>
              <w:t>50%</w:t>
            </w:r>
          </w:p>
        </w:tc>
        <w:tc>
          <w:tcPr>
            <w:tcW w:w="3009" w:type="dxa"/>
            <w:vAlign w:val="center"/>
            <w:hideMark/>
          </w:tcPr>
          <w:p w:rsidR="00285B94" w14:paraId="3FC173D2" w14:textId="77777777">
            <w:pPr>
              <w:jc w:val="center"/>
              <w:rPr>
                <w:rFonts w:ascii="Arial" w:hAnsi="Arial" w:cs="Arial"/>
                <w:sz w:val="18"/>
                <w:szCs w:val="18"/>
              </w:rPr>
            </w:pPr>
            <w:r>
              <w:rPr>
                <w:rFonts w:ascii="Arial" w:hAnsi="Arial" w:cs="Arial"/>
                <w:sz w:val="18"/>
                <w:szCs w:val="18"/>
              </w:rPr>
              <w:t>≤ 40%</w:t>
            </w:r>
          </w:p>
        </w:tc>
        <w:tc>
          <w:tcPr>
            <w:tcW w:w="0" w:type="auto"/>
            <w:vAlign w:val="center"/>
            <w:hideMark/>
          </w:tcPr>
          <w:p w:rsidR="00285B94" w14:paraId="7B850D96" w14:textId="77777777">
            <w:pPr>
              <w:jc w:val="center"/>
              <w:rPr>
                <w:rFonts w:ascii="Arial" w:hAnsi="Arial" w:cs="Arial"/>
                <w:sz w:val="18"/>
                <w:szCs w:val="18"/>
              </w:rPr>
            </w:pPr>
            <w:r>
              <w:rPr>
                <w:rFonts w:ascii="Arial" w:hAnsi="Arial" w:cs="Arial"/>
                <w:sz w:val="18"/>
                <w:szCs w:val="18"/>
              </w:rPr>
              <w:t>≥ 10%</w:t>
            </w:r>
          </w:p>
        </w:tc>
      </w:tr>
      <w:tr w14:paraId="2FE6CBB0" w14:textId="77777777" w:rsidTr="00285B94">
        <w:tblPrEx>
          <w:tblW w:w="8583" w:type="dxa"/>
          <w:jc w:val="right"/>
          <w:tblLook w:val="04A0"/>
        </w:tblPrEx>
        <w:trPr>
          <w:trHeight w:val="312"/>
          <w:jc w:val="right"/>
        </w:trPr>
        <w:tc>
          <w:tcPr>
            <w:tcW w:w="2126" w:type="dxa"/>
            <w:tcBorders>
              <w:top w:val="nil"/>
              <w:left w:val="nil"/>
              <w:bottom w:val="nil"/>
            </w:tcBorders>
            <w:vAlign w:val="center"/>
            <w:hideMark/>
          </w:tcPr>
          <w:p w:rsidR="00285B94" w14:paraId="2325F1A0" w14:textId="77777777">
            <w:pPr>
              <w:pStyle w:val="NormalWeb"/>
              <w:spacing w:before="0" w:beforeAutospacing="0" w:after="0" w:afterAutospacing="0"/>
              <w:jc w:val="center"/>
              <w:rPr>
                <w:rFonts w:ascii="Arial" w:hAnsi="Arial" w:cs="Arial"/>
                <w:sz w:val="18"/>
                <w:szCs w:val="18"/>
                <w:lang w:val="en-GB"/>
              </w:rPr>
            </w:pPr>
            <w:r>
              <w:rPr>
                <w:rFonts w:ascii="Arial" w:hAnsi="Arial" w:cs="Arial"/>
                <w:sz w:val="18"/>
                <w:szCs w:val="18"/>
                <w:lang w:val="en-GB"/>
              </w:rPr>
              <w:t>12-18 Months</w:t>
            </w:r>
          </w:p>
        </w:tc>
        <w:tc>
          <w:tcPr>
            <w:tcW w:w="2268" w:type="dxa"/>
            <w:vAlign w:val="center"/>
            <w:hideMark/>
          </w:tcPr>
          <w:p w:rsidR="00285B94" w14:paraId="01B34206" w14:textId="77777777">
            <w:pPr>
              <w:pStyle w:val="NormalWeb"/>
              <w:spacing w:before="0" w:beforeAutospacing="0" w:after="0" w:afterAutospacing="0"/>
              <w:jc w:val="center"/>
              <w:rPr>
                <w:rFonts w:ascii="Arial" w:hAnsi="Arial" w:cs="Arial"/>
                <w:sz w:val="18"/>
                <w:szCs w:val="18"/>
                <w:lang w:val="en-GB"/>
              </w:rPr>
            </w:pPr>
            <w:r>
              <w:rPr>
                <w:rFonts w:ascii="Arial" w:hAnsi="Arial" w:cs="Arial"/>
                <w:sz w:val="18"/>
                <w:szCs w:val="18"/>
                <w:lang w:val="en-GB"/>
              </w:rPr>
              <w:t>30%</w:t>
            </w:r>
          </w:p>
        </w:tc>
        <w:tc>
          <w:tcPr>
            <w:tcW w:w="3009" w:type="dxa"/>
            <w:vAlign w:val="center"/>
            <w:hideMark/>
          </w:tcPr>
          <w:p w:rsidR="00285B94" w14:paraId="54F88AD0" w14:textId="77777777">
            <w:pPr>
              <w:jc w:val="center"/>
              <w:rPr>
                <w:rFonts w:ascii="Arial" w:hAnsi="Arial" w:cs="Arial"/>
                <w:sz w:val="18"/>
                <w:szCs w:val="18"/>
              </w:rPr>
            </w:pPr>
            <w:r>
              <w:rPr>
                <w:rFonts w:ascii="Arial" w:hAnsi="Arial" w:cs="Arial"/>
                <w:sz w:val="18"/>
                <w:szCs w:val="18"/>
              </w:rPr>
              <w:t>≤ 60%</w:t>
            </w:r>
          </w:p>
        </w:tc>
        <w:tc>
          <w:tcPr>
            <w:tcW w:w="0" w:type="auto"/>
            <w:vAlign w:val="center"/>
            <w:hideMark/>
          </w:tcPr>
          <w:p w:rsidR="00285B94" w14:paraId="5DF234F7" w14:textId="77777777">
            <w:pPr>
              <w:jc w:val="center"/>
              <w:rPr>
                <w:rFonts w:ascii="Arial" w:hAnsi="Arial" w:cs="Arial"/>
                <w:sz w:val="18"/>
                <w:szCs w:val="18"/>
              </w:rPr>
            </w:pPr>
            <w:r>
              <w:rPr>
                <w:rFonts w:ascii="Arial" w:hAnsi="Arial" w:cs="Arial"/>
                <w:sz w:val="18"/>
                <w:szCs w:val="18"/>
              </w:rPr>
              <w:t>≥ 10%</w:t>
            </w:r>
          </w:p>
        </w:tc>
      </w:tr>
      <w:tr w14:paraId="7D4DA989" w14:textId="77777777" w:rsidTr="00285B94">
        <w:tblPrEx>
          <w:tblW w:w="8583" w:type="dxa"/>
          <w:jc w:val="right"/>
          <w:tblLook w:val="04A0"/>
        </w:tblPrEx>
        <w:trPr>
          <w:trHeight w:val="312"/>
          <w:jc w:val="right"/>
        </w:trPr>
        <w:tc>
          <w:tcPr>
            <w:tcW w:w="2126" w:type="dxa"/>
            <w:tcBorders>
              <w:top w:val="nil"/>
              <w:left w:val="nil"/>
              <w:bottom w:val="nil"/>
            </w:tcBorders>
            <w:vAlign w:val="center"/>
            <w:hideMark/>
          </w:tcPr>
          <w:p w:rsidR="00285B94" w14:paraId="4420DE41" w14:textId="77777777">
            <w:pPr>
              <w:pStyle w:val="NormalWeb"/>
              <w:spacing w:before="0" w:beforeAutospacing="0" w:after="0" w:afterAutospacing="0"/>
              <w:jc w:val="center"/>
              <w:rPr>
                <w:rFonts w:ascii="Arial" w:hAnsi="Arial" w:cs="Arial"/>
                <w:sz w:val="18"/>
                <w:szCs w:val="18"/>
                <w:lang w:val="en-GB"/>
              </w:rPr>
            </w:pPr>
            <w:r>
              <w:rPr>
                <w:rFonts w:ascii="Arial" w:hAnsi="Arial" w:cs="Arial"/>
                <w:sz w:val="18"/>
                <w:szCs w:val="18"/>
                <w:lang w:val="en-GB"/>
              </w:rPr>
              <w:t>&gt;18 Months</w:t>
            </w:r>
          </w:p>
        </w:tc>
        <w:tc>
          <w:tcPr>
            <w:tcW w:w="2268" w:type="dxa"/>
            <w:vAlign w:val="center"/>
            <w:hideMark/>
          </w:tcPr>
          <w:p w:rsidR="00285B94" w14:paraId="3BFB29BF" w14:textId="77777777">
            <w:pPr>
              <w:pStyle w:val="NormalWeb"/>
              <w:spacing w:before="0" w:beforeAutospacing="0" w:after="0" w:afterAutospacing="0"/>
              <w:jc w:val="center"/>
              <w:rPr>
                <w:rFonts w:ascii="Arial" w:hAnsi="Arial" w:cs="Arial"/>
                <w:sz w:val="18"/>
                <w:szCs w:val="18"/>
                <w:lang w:val="en-GB"/>
              </w:rPr>
            </w:pPr>
            <w:r>
              <w:rPr>
                <w:rFonts w:ascii="Arial" w:hAnsi="Arial" w:cs="Arial"/>
                <w:sz w:val="18"/>
                <w:szCs w:val="18"/>
                <w:lang w:val="en-GB"/>
              </w:rPr>
              <w:t>20%</w:t>
            </w:r>
          </w:p>
        </w:tc>
        <w:tc>
          <w:tcPr>
            <w:tcW w:w="3009" w:type="dxa"/>
            <w:vAlign w:val="center"/>
            <w:hideMark/>
          </w:tcPr>
          <w:p w:rsidR="00285B94" w14:paraId="2D7D5ED4" w14:textId="77777777">
            <w:pPr>
              <w:jc w:val="center"/>
              <w:rPr>
                <w:rFonts w:ascii="Arial" w:hAnsi="Arial" w:cs="Arial"/>
                <w:sz w:val="18"/>
                <w:szCs w:val="18"/>
              </w:rPr>
            </w:pPr>
            <w:r>
              <w:rPr>
                <w:rFonts w:ascii="Arial" w:hAnsi="Arial" w:cs="Arial"/>
                <w:sz w:val="18"/>
                <w:szCs w:val="18"/>
              </w:rPr>
              <w:t>≤ 70%</w:t>
            </w:r>
          </w:p>
        </w:tc>
        <w:tc>
          <w:tcPr>
            <w:tcW w:w="0" w:type="auto"/>
            <w:vAlign w:val="center"/>
            <w:hideMark/>
          </w:tcPr>
          <w:p w:rsidR="00285B94" w14:paraId="3DABA7B5" w14:textId="77777777">
            <w:pPr>
              <w:jc w:val="center"/>
              <w:rPr>
                <w:rFonts w:ascii="Arial" w:hAnsi="Arial" w:cs="Arial"/>
                <w:sz w:val="18"/>
                <w:szCs w:val="18"/>
              </w:rPr>
            </w:pPr>
            <w:r>
              <w:rPr>
                <w:rFonts w:ascii="Arial" w:hAnsi="Arial" w:cs="Arial"/>
                <w:sz w:val="18"/>
                <w:szCs w:val="18"/>
              </w:rPr>
              <w:t>≥ 10%</w:t>
            </w:r>
          </w:p>
        </w:tc>
      </w:tr>
    </w:tbl>
    <w:p w:rsidR="00E92357" w:rsidP="00E92357" w14:paraId="276DE45B" w14:textId="77777777">
      <w:pPr>
        <w:spacing w:after="0"/>
        <w:ind w:left="454"/>
        <w:jc w:val="both"/>
        <w:rPr>
          <w:rFonts w:ascii="Arial" w:hAnsi="Arial" w:cs="Arial"/>
          <w:i/>
          <w:color w:val="00B050"/>
          <w:sz w:val="20"/>
          <w:szCs w:val="20"/>
        </w:rPr>
      </w:pPr>
    </w:p>
    <w:p w:rsidR="00285B94" w:rsidP="00285B94" w14:paraId="143CDFF4" w14:textId="77777777">
      <w:pPr>
        <w:pStyle w:val="basictext"/>
      </w:pPr>
      <w:r>
        <w:rPr>
          <w:i/>
          <w:iCs/>
          <w:color w:val="00B150"/>
        </w:rPr>
        <w:t xml:space="preserve">The eligible incurred and paid expenditures of the project </w:t>
      </w:r>
      <w:r>
        <w:t xml:space="preserve">(see chapter 2.4) the project promoter may include to the </w:t>
      </w:r>
      <w:r>
        <w:rPr>
          <w:b/>
          <w:bCs/>
          <w:color w:val="00B150"/>
        </w:rPr>
        <w:t xml:space="preserve">payment request, </w:t>
      </w:r>
      <w:r>
        <w:t>respectively settlement of the advanced payment annexed to interim/final monitoring report (see chapter 6.2). The advanced payment must be included into the interim/final monitoring report and deducted from every interim/final payment request until the whole amount of the advanced payment has been exhausted</w:t>
      </w:r>
      <w:r>
        <w:rPr>
          <w:rStyle w:val="FootnoteReference"/>
        </w:rPr>
        <w:footnoteReference w:id="21"/>
      </w:r>
      <w:r>
        <w:t>. If the advanced payment has not been fully booked in the first interim monitoring report, the same principle shall be applied for the next monitoring report. If the total amount of the advanced payment is fully posted and the payment request contains higher amount, the SEF shall pay the request amount of the finance to the final beneficiary based on approved incurred expenditures, respectively payment request.</w:t>
      </w:r>
    </w:p>
    <w:p w:rsidR="00285B94" w:rsidP="00285B94" w14:paraId="7E685D24" w14:textId="77777777">
      <w:pPr>
        <w:pStyle w:val="basictext"/>
      </w:pPr>
      <w:r>
        <w:t xml:space="preserve">The reimbursement of approved eligible expenditures takes place on an ongoing basis (and in accordance with conditions set above), according to progress reported and described in interim reports, up to a </w:t>
      </w:r>
      <w:r>
        <w:rPr>
          <w:b/>
          <w:bCs/>
          <w:color w:val="00B150"/>
        </w:rPr>
        <w:t>maximum of 90 % of the grant provided. The remaining final balance of the grant, at least 10 %, must be part of final report as a final payment request</w:t>
      </w:r>
      <w:r>
        <w:t>. Through the final report, the final realization of the project takes place in terms of factual, financial and formal finishing of the project.</w:t>
      </w:r>
    </w:p>
    <w:p w:rsidR="00285B94" w:rsidP="00285B94" w14:paraId="04CA358D" w14:textId="31023083">
      <w:pPr>
        <w:pStyle w:val="basictext"/>
      </w:pPr>
      <w:r>
        <w:t xml:space="preserve">The funds are </w:t>
      </w:r>
      <w:r w:rsidR="007665CC">
        <w:t xml:space="preserve">reimbursed </w:t>
      </w:r>
      <w:r>
        <w:t xml:space="preserve">to the </w:t>
      </w:r>
      <w:r w:rsidR="007665CC">
        <w:t xml:space="preserve">final beneficiary </w:t>
      </w:r>
      <w:r w:rsidR="00E47AEF">
        <w:t>usually</w:t>
      </w:r>
      <w:r w:rsidR="007665CC">
        <w:t xml:space="preserve"> no later than </w:t>
      </w:r>
      <w:r>
        <w:t xml:space="preserve">1 month after </w:t>
      </w:r>
      <w:r w:rsidR="00513DCD">
        <w:t xml:space="preserve">the </w:t>
      </w:r>
      <w:r>
        <w:t xml:space="preserve">approval of the respective monitoring report, </w:t>
      </w:r>
      <w:r w:rsidRPr="00695196" w:rsidR="00695196">
        <w:t>even in the case of the final report</w:t>
      </w:r>
      <w:r>
        <w:t>.</w:t>
      </w:r>
    </w:p>
    <w:p w:rsidR="00285B94" w:rsidP="00285B94" w14:paraId="5C752548" w14:textId="77777777">
      <w:pPr>
        <w:autoSpaceDE w:val="0"/>
        <w:autoSpaceDN w:val="0"/>
        <w:adjustRightInd w:val="0"/>
        <w:spacing w:after="0" w:line="240" w:lineRule="auto"/>
        <w:rPr>
          <w:rFonts w:ascii="Arial" w:hAnsi="Arial" w:cs="Arial"/>
          <w:b/>
          <w:i/>
          <w:sz w:val="20"/>
          <w:szCs w:val="20"/>
          <w:highlight w:val="lightGray"/>
        </w:rPr>
      </w:pPr>
      <w:r>
        <w:rPr>
          <w:rFonts w:ascii="Arial" w:hAnsi="Arial" w:cs="Arial"/>
          <w:i/>
          <w:iCs/>
          <w:color w:val="000000"/>
          <w:sz w:val="20"/>
          <w:szCs w:val="20"/>
        </w:rPr>
        <w:t>State Organizational Units (SOU) and State Contributory Organizations (SPO) proceed the project financing in accordance with Act No. 218/2000 Coll., On budgetary rules, as amended. Particular details of financial flows are defined in the Methodology of financial flows, control and certification of programmes financed from the EEA and Norwegian FM 2014-2021.</w:t>
      </w:r>
      <w:r>
        <w:rPr>
          <w:rFonts w:ascii="Arial" w:hAnsi="Arial" w:cs="Arial"/>
          <w:b/>
          <w:i/>
          <w:sz w:val="20"/>
          <w:szCs w:val="20"/>
          <w:highlight w:val="lightGray"/>
        </w:rPr>
        <w:t xml:space="preserve"> </w:t>
      </w:r>
    </w:p>
    <w:p w:rsidR="00285B94" w:rsidP="00E92357" w14:paraId="15242ACD" w14:textId="77777777">
      <w:pPr>
        <w:spacing w:after="0"/>
        <w:ind w:left="454"/>
        <w:jc w:val="both"/>
        <w:rPr>
          <w:rFonts w:ascii="Arial" w:hAnsi="Arial" w:cs="Arial"/>
          <w:i/>
          <w:color w:val="00B050"/>
          <w:sz w:val="20"/>
          <w:szCs w:val="20"/>
        </w:rPr>
      </w:pPr>
    </w:p>
    <w:p w:rsidR="000913A7" w:rsidP="00907001" w14:paraId="278AC6AD" w14:textId="77777777">
      <w:pPr>
        <w:spacing w:after="0"/>
        <w:ind w:left="454"/>
        <w:jc w:val="both"/>
        <w:rPr>
          <w:rFonts w:ascii="Arial" w:hAnsi="Arial" w:cs="Arial"/>
          <w:sz w:val="20"/>
          <w:szCs w:val="20"/>
        </w:rPr>
      </w:pPr>
    </w:p>
    <w:p w:rsidR="005A7B7C" w:rsidRPr="00285B94" w:rsidP="52FE2245" w14:paraId="11F4AA46" w14:textId="77777777">
      <w:pPr>
        <w:pStyle w:val="ListParagraph"/>
        <w:numPr>
          <w:ilvl w:val="1"/>
          <w:numId w:val="1"/>
        </w:numPr>
        <w:spacing w:after="0"/>
        <w:ind w:left="454"/>
        <w:outlineLvl w:val="1"/>
        <w:rPr>
          <w:rFonts w:ascii="Arial" w:hAnsi="Arial" w:cs="Arial"/>
          <w:sz w:val="20"/>
          <w:szCs w:val="20"/>
        </w:rPr>
      </w:pPr>
      <w:bookmarkStart w:id="47" w:name="_Toc41292225"/>
      <w:commentRangeStart w:id="48"/>
      <w:commentRangeStart w:id="49"/>
      <w:r w:rsidRPr="52FE2245">
        <w:rPr>
          <w:rFonts w:ascii="Arial" w:hAnsi="Arial" w:cs="Arial"/>
          <w:b/>
          <w:bCs/>
          <w:i/>
          <w:iCs/>
          <w:sz w:val="20"/>
          <w:szCs w:val="20"/>
        </w:rPr>
        <w:t>On-site control of the project implementatio</w:t>
      </w:r>
      <w:r w:rsidRPr="52FE2245">
        <w:rPr>
          <w:rFonts w:ascii="Arial" w:hAnsi="Arial" w:cs="Arial"/>
          <w:b/>
          <w:bCs/>
          <w:i/>
          <w:iCs/>
          <w:sz w:val="20"/>
          <w:szCs w:val="20"/>
        </w:rPr>
        <w:t>n</w:t>
      </w:r>
      <w:bookmarkEnd w:id="47"/>
      <w:commentRangeEnd w:id="48"/>
      <w:r>
        <w:rPr>
          <w:rStyle w:val="CommentReference"/>
        </w:rPr>
        <w:commentReference w:id="48"/>
      </w:r>
      <w:commentRangeEnd w:id="49"/>
      <w:r>
        <w:rPr>
          <w:rStyle w:val="CommentReference"/>
        </w:rPr>
        <w:commentReference w:id="49"/>
      </w:r>
    </w:p>
    <w:p w:rsidR="00A53426" w:rsidP="00A53426" w14:paraId="7FF5A890" w14:textId="77777777">
      <w:pPr>
        <w:pStyle w:val="basictext"/>
        <w:spacing w:before="0" w:after="0"/>
      </w:pPr>
    </w:p>
    <w:p w:rsidR="00285B94" w:rsidP="00285B94" w14:paraId="72350795" w14:textId="570BEFA6">
      <w:pPr>
        <w:pStyle w:val="basictext"/>
      </w:pPr>
      <w:r>
        <w:t xml:space="preserve">For selected projects, there is provided progress monitoring by </w:t>
      </w:r>
      <w:r>
        <w:rPr>
          <w:b/>
          <w:bCs/>
          <w:color w:val="00B150"/>
        </w:rPr>
        <w:t>on-site visits</w:t>
      </w:r>
      <w:r>
        <w:t>. This monitoring can be provided by SEF CR representatives (project manager) before the release of funds reported in the respective monitoring report, respectively payment request, and is focused on factual and financial on-site controls by comparing reality/facts with data and information from the report.</w:t>
      </w:r>
    </w:p>
    <w:p w:rsidR="00285B94" w:rsidP="00285B94" w14:paraId="7770DC42" w14:textId="54581C44">
      <w:pPr>
        <w:pStyle w:val="basictext"/>
      </w:pPr>
      <w:r w:rsidR="52FE2245">
        <w:t xml:space="preserve">However, the on-site visits can also be </w:t>
      </w:r>
      <w:commentRangeStart w:id="50"/>
      <w:r w:rsidR="52FE2245">
        <w:t xml:space="preserve">provided </w:t>
      </w:r>
      <w:commentRangeEnd w:id="50"/>
      <w:r>
        <w:rPr>
          <w:rStyle w:val="CommentReference"/>
        </w:rPr>
        <w:commentReference w:id="50"/>
      </w:r>
      <w:r w:rsidR="52FE2245">
        <w:t xml:space="preserve">by another representative of SEF, the Ministry of Finance, the Royal Norwegian Embassy in Prague and the Norwegian Environment Agency (Norwegian Programme partner), also the control may be provided by the Supreme Audit Office, the Financial Mechanism Office in Brussels, the Financial Mechanism Committee, EFTA Board of Auditors, Office of the Auditor General of Norway and the Norwegian Ministry of Foreign Affairs, or commissioners authorized by the SEF, other bodies authorized by the abovementioned institutions, </w:t>
      </w:r>
      <w:r w:rsidR="52FE2245">
        <w:t xml:space="preserve">in particular in accordance with the relevant provisions of Act No. 320/2001 Coll., on Financial Control in Public Administration and on Amendments to Certain Acts, as amended, and Implementing Decree No. </w:t>
      </w:r>
      <w:r w:rsidR="52FE2245">
        <w:t>416/2004 Coll., which implements the Act on Financial Control and in accordance with the relevant rules for the provision of funding from the EEA Funds and Norway.</w:t>
      </w:r>
    </w:p>
    <w:p w:rsidR="00285B94" w:rsidP="00285B94" w14:paraId="3FBEB701" w14:textId="77777777">
      <w:pPr>
        <w:autoSpaceDE w:val="0"/>
        <w:autoSpaceDN w:val="0"/>
        <w:adjustRightInd w:val="0"/>
        <w:spacing w:after="0" w:line="240" w:lineRule="auto"/>
        <w:jc w:val="both"/>
        <w:rPr>
          <w:rFonts w:ascii="Arial" w:hAnsi="Arial" w:cs="Arial"/>
          <w:i/>
          <w:iCs/>
          <w:color w:val="00B150"/>
          <w:sz w:val="20"/>
          <w:szCs w:val="20"/>
        </w:rPr>
      </w:pPr>
      <w:r>
        <w:rPr>
          <w:rFonts w:ascii="Arial" w:hAnsi="Arial" w:cs="Arial"/>
          <w:i/>
          <w:iCs/>
          <w:color w:val="00B150"/>
          <w:sz w:val="20"/>
          <w:szCs w:val="20"/>
        </w:rPr>
        <w:t>In case of detected significant deficiencies (e.g. through monitoring reports, during the review of supporting documents for payment request or on other suggestions raising doubts about the project´s factual, legal or financial nature), the on-site monitoring visit will always be carried out.</w:t>
      </w:r>
    </w:p>
    <w:p w:rsidR="00285B94" w:rsidP="00285B94" w14:paraId="127F71EA" w14:textId="77777777">
      <w:pPr>
        <w:pStyle w:val="basictext"/>
      </w:pPr>
      <w:r>
        <w:t>At the request of the control authorities, the project promoter shall cooperate with all of the subjects participated in the control, and provide all the relevant documents and information, demonstrating compliance with the obligations of the supported project.</w:t>
      </w:r>
      <w:r>
        <w:rPr>
          <w:i/>
          <w:color w:val="00B050"/>
          <w:highlight w:val="lightGray"/>
        </w:rPr>
        <w:t xml:space="preserve"> </w:t>
      </w:r>
    </w:p>
    <w:p w:rsidR="000F75BA" w:rsidRPr="001D1154" w:rsidP="004324FB" w14:paraId="3E41DB99" w14:textId="77777777">
      <w:pPr>
        <w:spacing w:after="0"/>
        <w:ind w:left="454"/>
        <w:jc w:val="both"/>
        <w:rPr>
          <w:rFonts w:ascii="Arial" w:hAnsi="Arial" w:cs="Arial"/>
          <w:sz w:val="20"/>
          <w:szCs w:val="20"/>
        </w:rPr>
      </w:pPr>
    </w:p>
    <w:p w:rsidR="00792125" w:rsidRPr="00A53426" w:rsidP="00815DF3" w14:paraId="7F926242" w14:textId="77777777">
      <w:pPr>
        <w:pStyle w:val="ListParagraph"/>
        <w:numPr>
          <w:ilvl w:val="1"/>
          <w:numId w:val="1"/>
        </w:numPr>
        <w:spacing w:after="0"/>
        <w:outlineLvl w:val="1"/>
        <w:rPr>
          <w:rFonts w:ascii="Arial" w:hAnsi="Arial" w:cs="Arial"/>
          <w:b/>
          <w:i/>
          <w:sz w:val="20"/>
          <w:szCs w:val="20"/>
        </w:rPr>
      </w:pPr>
      <w:bookmarkStart w:id="51" w:name="_Toc36541071"/>
      <w:bookmarkStart w:id="52" w:name="_Toc41292226"/>
      <w:r w:rsidRPr="00A53426">
        <w:rPr>
          <w:rFonts w:ascii="Arial" w:hAnsi="Arial" w:cs="Arial"/>
          <w:b/>
          <w:i/>
          <w:sz w:val="20"/>
          <w:szCs w:val="20"/>
        </w:rPr>
        <w:t>Irregularities</w:t>
      </w:r>
      <w:r w:rsidRPr="00A53426">
        <w:rPr>
          <w:b/>
        </w:rPr>
        <w:t xml:space="preserve"> in </w:t>
      </w:r>
      <w:r w:rsidRPr="00A53426">
        <w:rPr>
          <w:rFonts w:ascii="Arial" w:hAnsi="Arial" w:cs="Arial"/>
          <w:b/>
          <w:i/>
          <w:sz w:val="20"/>
          <w:szCs w:val="20"/>
        </w:rPr>
        <w:t>project implementation</w:t>
      </w:r>
      <w:bookmarkEnd w:id="51"/>
      <w:bookmarkEnd w:id="52"/>
    </w:p>
    <w:p w:rsidR="00B632F1" w:rsidRPr="001D1154" w:rsidP="00792125" w14:paraId="2DD06A79" w14:textId="77777777">
      <w:pPr>
        <w:pStyle w:val="ListParagraph"/>
        <w:spacing w:after="0"/>
        <w:rPr>
          <w:rFonts w:ascii="Arial" w:hAnsi="Arial" w:cs="Arial"/>
          <w:sz w:val="20"/>
          <w:szCs w:val="20"/>
        </w:rPr>
      </w:pPr>
      <w:r w:rsidRPr="001D1154">
        <w:rPr>
          <w:rFonts w:ascii="Arial" w:hAnsi="Arial" w:cs="Arial"/>
          <w:sz w:val="20"/>
          <w:szCs w:val="20"/>
        </w:rPr>
        <w:t xml:space="preserve"> </w:t>
      </w:r>
    </w:p>
    <w:p w:rsidR="00E14C89" w:rsidP="00E14C89" w14:paraId="2F917E66" w14:textId="77777777">
      <w:pPr>
        <w:pStyle w:val="basictext"/>
      </w:pPr>
      <w:r>
        <w:rPr>
          <w:b/>
          <w:bCs/>
          <w:color w:val="00B150"/>
        </w:rPr>
        <w:t xml:space="preserve">Irregularity shall mean any infringement of the rules </w:t>
      </w:r>
      <w:r>
        <w:t>governing the EEA and Norway Grants 2014-2021, European Union law or national legislation, if such a breach could affect or endanger any stage of the implementation of the supported initiatives financed by EEA and Norway Grants 2014-2021.</w:t>
      </w:r>
    </w:p>
    <w:p w:rsidR="00E14C89" w:rsidP="00E14C89" w14:paraId="7BAACBBE" w14:textId="77777777">
      <w:pPr>
        <w:pStyle w:val="basictext"/>
      </w:pPr>
      <w:r>
        <w:t xml:space="preserve">Entities involved in the implementation of the EEA and Norway Grants 2014-2021 are required to </w:t>
      </w:r>
      <w:r>
        <w:rPr>
          <w:b/>
          <w:bCs/>
          <w:color w:val="00B150"/>
        </w:rPr>
        <w:t xml:space="preserve">promptly notify </w:t>
      </w:r>
      <w:r>
        <w:t>the SEF in any case of suspected irregularity. In cases of suspected serious irregularity, the SEF may suspend payments for a given initiative for the necessary time.</w:t>
      </w:r>
    </w:p>
    <w:p w:rsidR="00E14C89" w:rsidP="00E14C89" w14:paraId="62573D2B" w14:textId="77777777">
      <w:pPr>
        <w:pStyle w:val="basictext"/>
      </w:pPr>
      <w:r>
        <w:t>The SEF is entitled to withhold the grant or parts of it if it considers that the project promoter has breached legal obligations, failed to comply with the purpose of the grant or breach conditions under which the grant was awarded (</w:t>
      </w:r>
      <w:r>
        <w:rPr>
          <w:lang w:val="en-US"/>
        </w:rPr>
        <w:t>§</w:t>
      </w:r>
      <w:r>
        <w:t xml:space="preserve"> 14e Law code no. 218/2000 Coll., as amended Act. No.367/2017 Coll.). The amount of the unpaid part of the grant will be determined in accordance with the project contract.</w:t>
      </w:r>
    </w:p>
    <w:p w:rsidR="00E14C89" w:rsidP="00E14C89" w14:paraId="47D29248" w14:textId="77777777">
      <w:pPr>
        <w:autoSpaceDE w:val="0"/>
        <w:autoSpaceDN w:val="0"/>
        <w:adjustRightInd w:val="0"/>
        <w:spacing w:after="0" w:line="240" w:lineRule="auto"/>
        <w:jc w:val="both"/>
        <w:rPr>
          <w:rFonts w:ascii="Arial" w:hAnsi="Arial" w:cs="Arial"/>
          <w:b/>
          <w:i/>
          <w:sz w:val="20"/>
          <w:szCs w:val="20"/>
        </w:rPr>
      </w:pPr>
      <w:r>
        <w:rPr>
          <w:rFonts w:ascii="Arial" w:hAnsi="Arial" w:cs="Arial"/>
          <w:i/>
          <w:iCs/>
          <w:color w:val="00B150"/>
          <w:sz w:val="20"/>
          <w:szCs w:val="20"/>
        </w:rPr>
        <w:t>If the project promoter fails to implement remedial measures or does not return a grant or its part (which is understood as breaching of budgetary discipline), the SEF CR shall inform Certification Unit, NFP and submit a request for the decision in the matter to the tax office.</w:t>
      </w:r>
      <w:r>
        <w:rPr>
          <w:rFonts w:ascii="Arial" w:hAnsi="Arial" w:cs="Arial"/>
          <w:b/>
          <w:i/>
          <w:sz w:val="20"/>
          <w:szCs w:val="20"/>
          <w:highlight w:val="lightGray"/>
        </w:rPr>
        <w:t xml:space="preserve"> </w:t>
      </w:r>
    </w:p>
    <w:p w:rsidR="00792125" w:rsidP="00792125" w14:paraId="7442B111" w14:textId="77777777">
      <w:pPr>
        <w:spacing w:after="0"/>
        <w:ind w:left="454"/>
        <w:jc w:val="both"/>
        <w:rPr>
          <w:rFonts w:ascii="Arial" w:hAnsi="Arial" w:cs="Arial"/>
          <w:b/>
          <w:color w:val="00B050"/>
          <w:sz w:val="20"/>
          <w:szCs w:val="20"/>
        </w:rPr>
      </w:pPr>
    </w:p>
    <w:p w:rsidR="00E92357" w:rsidP="00792125" w14:paraId="17D291C4" w14:textId="77777777">
      <w:pPr>
        <w:spacing w:after="0"/>
        <w:ind w:left="454"/>
        <w:jc w:val="both"/>
        <w:rPr>
          <w:rFonts w:ascii="Arial" w:hAnsi="Arial" w:cs="Arial"/>
          <w:sz w:val="20"/>
          <w:szCs w:val="20"/>
        </w:rPr>
      </w:pPr>
    </w:p>
    <w:p w:rsidR="00E92357" w:rsidRPr="00792125" w:rsidP="00792125" w14:paraId="042EDCE8" w14:textId="77777777">
      <w:pPr>
        <w:spacing w:after="0"/>
        <w:ind w:left="454"/>
        <w:jc w:val="both"/>
        <w:rPr>
          <w:rFonts w:ascii="Arial" w:hAnsi="Arial" w:cs="Arial"/>
          <w:sz w:val="20"/>
          <w:szCs w:val="20"/>
        </w:rPr>
      </w:pPr>
    </w:p>
    <w:p w:rsidR="00605BD7" w:rsidRPr="00605BD7" w:rsidP="00815DF3" w14:paraId="14DD5573" w14:textId="77777777">
      <w:pPr>
        <w:pStyle w:val="ListParagraph"/>
        <w:numPr>
          <w:ilvl w:val="0"/>
          <w:numId w:val="1"/>
        </w:numPr>
        <w:spacing w:after="0"/>
        <w:ind w:left="453" w:hanging="340"/>
        <w:outlineLvl w:val="0"/>
        <w:rPr>
          <w:rFonts w:ascii="Arial" w:hAnsi="Arial" w:cs="Arial"/>
          <w:b/>
          <w:color w:val="00B050"/>
          <w:sz w:val="28"/>
          <w:szCs w:val="28"/>
        </w:rPr>
      </w:pPr>
      <w:bookmarkStart w:id="53" w:name="_Toc21587219"/>
      <w:bookmarkStart w:id="54" w:name="_Toc41292227"/>
      <w:r>
        <w:rPr>
          <w:rFonts w:ascii="Arial" w:hAnsi="Arial" w:cs="Arial"/>
          <w:b/>
          <w:color w:val="00B050"/>
          <w:sz w:val="28"/>
          <w:szCs w:val="28"/>
        </w:rPr>
        <w:t>How to properly promote and inform about awarded project?</w:t>
      </w:r>
      <w:bookmarkEnd w:id="53"/>
      <w:bookmarkEnd w:id="54"/>
    </w:p>
    <w:p w:rsidR="00605BD7" w:rsidP="00605BD7" w14:paraId="0A23D3DA" w14:textId="77777777">
      <w:pPr>
        <w:spacing w:after="0"/>
        <w:rPr>
          <w:rFonts w:ascii="Arial" w:hAnsi="Arial" w:cs="Arial"/>
          <w:sz w:val="20"/>
          <w:szCs w:val="20"/>
        </w:rPr>
      </w:pPr>
    </w:p>
    <w:p w:rsidR="00E14C89" w:rsidP="00E14C89" w14:paraId="1B831914" w14:textId="77777777">
      <w:pPr>
        <w:spacing w:after="0"/>
        <w:ind w:left="454"/>
        <w:jc w:val="both"/>
        <w:rPr>
          <w:rFonts w:ascii="Arial" w:hAnsi="Arial" w:cs="Arial"/>
          <w:sz w:val="20"/>
          <w:szCs w:val="20"/>
        </w:rPr>
      </w:pPr>
      <w:r w:rsidRPr="00E14C89">
        <w:rPr>
          <w:rFonts w:ascii="Arial" w:hAnsi="Arial" w:cs="Arial"/>
          <w:sz w:val="20"/>
          <w:szCs w:val="20"/>
        </w:rPr>
        <w:t xml:space="preserve">When submitting the application, the applicant is obliged to submit at the same time the Project Communication Plan, which must be in accordance with </w:t>
      </w:r>
      <w:r w:rsidRPr="00E14C89">
        <w:rPr>
          <w:rFonts w:ascii="Arial" w:hAnsi="Arial" w:cs="Arial"/>
          <w:color w:val="00B050"/>
          <w:sz w:val="20"/>
          <w:szCs w:val="20"/>
        </w:rPr>
        <w:t>the Publicity Manual for Applicants and Final Beneficiaries in the Environment</w:t>
      </w:r>
      <w:r w:rsidRPr="00E14C89">
        <w:rPr>
          <w:rFonts w:ascii="Arial" w:hAnsi="Arial" w:cs="Arial"/>
          <w:sz w:val="20"/>
          <w:szCs w:val="20"/>
        </w:rPr>
        <w:t>, Ecosystems and Climate Change Programme (h</w:t>
      </w:r>
      <w:r>
        <w:rPr>
          <w:rFonts w:ascii="Arial" w:hAnsi="Arial" w:cs="Arial"/>
          <w:sz w:val="20"/>
          <w:szCs w:val="20"/>
        </w:rPr>
        <w:t>ereinafter the Publicity Manual</w:t>
      </w:r>
      <w:r>
        <w:rPr>
          <w:rStyle w:val="FootnoteReference"/>
          <w:rFonts w:ascii="Arial" w:hAnsi="Arial" w:cs="Arial"/>
          <w:sz w:val="20"/>
          <w:szCs w:val="20"/>
        </w:rPr>
        <w:footnoteReference w:id="22"/>
      </w:r>
      <w:r w:rsidRPr="00E14C89">
        <w:rPr>
          <w:rFonts w:ascii="Arial" w:hAnsi="Arial" w:cs="Arial"/>
          <w:sz w:val="20"/>
          <w:szCs w:val="20"/>
        </w:rPr>
        <w:t>). The supported project must meet the minimum publicity require</w:t>
      </w:r>
      <w:r>
        <w:rPr>
          <w:rFonts w:ascii="Arial" w:hAnsi="Arial" w:cs="Arial"/>
          <w:sz w:val="20"/>
          <w:szCs w:val="20"/>
        </w:rPr>
        <w:t>ments during its implementation</w:t>
      </w:r>
      <w:r>
        <w:rPr>
          <w:rStyle w:val="FootnoteReference"/>
          <w:rFonts w:ascii="Arial" w:hAnsi="Arial" w:cs="Arial"/>
          <w:sz w:val="20"/>
          <w:szCs w:val="20"/>
        </w:rPr>
        <w:footnoteReference w:id="23"/>
      </w:r>
      <w:r w:rsidRPr="00E14C89">
        <w:rPr>
          <w:rFonts w:ascii="Arial" w:hAnsi="Arial" w:cs="Arial"/>
          <w:sz w:val="20"/>
          <w:szCs w:val="20"/>
        </w:rPr>
        <w:t>.</w:t>
      </w:r>
    </w:p>
    <w:p w:rsidR="00E14C89" w:rsidRPr="00E14C89" w:rsidP="00E14C89" w14:paraId="0F65E7AA" w14:textId="77777777">
      <w:pPr>
        <w:spacing w:after="0"/>
        <w:ind w:left="454"/>
        <w:jc w:val="both"/>
        <w:rPr>
          <w:rFonts w:ascii="Arial" w:hAnsi="Arial" w:cs="Arial"/>
          <w:sz w:val="20"/>
          <w:szCs w:val="20"/>
        </w:rPr>
      </w:pPr>
    </w:p>
    <w:p w:rsidR="00E14C89" w:rsidP="00E14C89" w14:paraId="53751E9A" w14:textId="77777777">
      <w:pPr>
        <w:spacing w:after="0"/>
        <w:ind w:left="454"/>
        <w:jc w:val="both"/>
        <w:rPr>
          <w:rFonts w:ascii="Arial" w:hAnsi="Arial" w:cs="Arial"/>
          <w:sz w:val="20"/>
          <w:szCs w:val="20"/>
        </w:rPr>
      </w:pPr>
      <w:r w:rsidRPr="00E14C89">
        <w:rPr>
          <w:rFonts w:ascii="Arial" w:hAnsi="Arial" w:cs="Arial"/>
          <w:sz w:val="20"/>
          <w:szCs w:val="20"/>
        </w:rPr>
        <w:t>Communication of all projects implemented within the Programme must be in accordance with the Publicity Manual, which specifies the basic requirements and recommendations for communication within the Programme, including the graphic documentation. All the final beneficiaries under the Programme shall:</w:t>
      </w:r>
    </w:p>
    <w:p w:rsidR="00E14C89" w:rsidP="00E14C89" w14:paraId="4F23DC7A" w14:textId="77777777">
      <w:pPr>
        <w:spacing w:after="0"/>
        <w:ind w:left="454"/>
        <w:jc w:val="both"/>
        <w:rPr>
          <w:rFonts w:ascii="Arial" w:hAnsi="Arial" w:cs="Arial"/>
          <w:sz w:val="20"/>
          <w:szCs w:val="20"/>
        </w:rPr>
      </w:pPr>
    </w:p>
    <w:p w:rsidR="00E14C89" w:rsidP="00815DF3" w14:paraId="2DCE08B1" w14:textId="6E7C38F3">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follow the Programme Publicity Manual</w:t>
      </w:r>
      <w:r w:rsidR="00DE5552">
        <w:rPr>
          <w:rFonts w:ascii="Arial" w:hAnsi="Arial" w:cs="Arial"/>
          <w:sz w:val="20"/>
          <w:szCs w:val="20"/>
        </w:rPr>
        <w:t>;</w:t>
      </w:r>
    </w:p>
    <w:p w:rsidR="00E14C89" w:rsidP="00815DF3" w14:paraId="54303602" w14:textId="03F873CD">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develop and implement the Project Communication Plan, which is part of the application and is in line with the Publicity Manual</w:t>
      </w:r>
      <w:r w:rsidR="00DE5552">
        <w:rPr>
          <w:rFonts w:ascii="Arial" w:hAnsi="Arial" w:cs="Arial"/>
          <w:sz w:val="20"/>
          <w:szCs w:val="20"/>
        </w:rPr>
        <w:t>;</w:t>
      </w:r>
    </w:p>
    <w:p w:rsidR="00E14C89" w:rsidP="00815DF3" w14:paraId="5894BE0C" w14:textId="73647A1D">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provide project information to the general public at appropriate national, regional and local level</w:t>
      </w:r>
      <w:r w:rsidR="00DE5552">
        <w:rPr>
          <w:rFonts w:ascii="Arial" w:hAnsi="Arial" w:cs="Arial"/>
          <w:sz w:val="20"/>
          <w:szCs w:val="20"/>
        </w:rPr>
        <w:t>;</w:t>
      </w:r>
    </w:p>
    <w:p w:rsidR="00E14C89" w:rsidP="00815DF3" w14:paraId="5D4BAB99" w14:textId="3E36766A">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raise awareness of Norway´s assistance through the Norway Grants</w:t>
      </w:r>
      <w:r w:rsidR="00DE5552">
        <w:rPr>
          <w:rFonts w:ascii="Arial" w:hAnsi="Arial" w:cs="Arial"/>
          <w:sz w:val="20"/>
          <w:szCs w:val="20"/>
        </w:rPr>
        <w:t>;</w:t>
      </w:r>
    </w:p>
    <w:p w:rsidR="00E14C89" w:rsidP="00815DF3" w14:paraId="3B02F33C" w14:textId="27CDFC25">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ensure project transparency</w:t>
      </w:r>
      <w:r w:rsidR="00DE5552">
        <w:rPr>
          <w:rFonts w:ascii="Arial" w:hAnsi="Arial" w:cs="Arial"/>
          <w:sz w:val="20"/>
          <w:szCs w:val="20"/>
        </w:rPr>
        <w:t>;</w:t>
      </w:r>
    </w:p>
    <w:p w:rsidR="00E14C89" w:rsidP="00815DF3" w14:paraId="7B3A18CA" w14:textId="23883385">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regularly inform the SEF CR on the fulfilment of the communication and information obligations of the project and provide statistical data on its activities</w:t>
      </w:r>
      <w:r w:rsidR="00DE5552">
        <w:rPr>
          <w:rFonts w:ascii="Arial" w:hAnsi="Arial" w:cs="Arial"/>
          <w:sz w:val="20"/>
          <w:szCs w:val="20"/>
        </w:rPr>
        <w:t>;</w:t>
      </w:r>
    </w:p>
    <w:p w:rsidR="00E14C89" w:rsidP="00815DF3" w14:paraId="7ED5EEF8" w14:textId="09053DCB">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inform the SEF CR about all the events, related to project propagation (opening ceremonies, seminars, open days, etc.) at the latest 3 weeks before the event</w:t>
      </w:r>
      <w:r w:rsidR="00DE5552">
        <w:rPr>
          <w:rFonts w:ascii="Arial" w:hAnsi="Arial" w:cs="Arial"/>
          <w:sz w:val="20"/>
          <w:szCs w:val="20"/>
        </w:rPr>
        <w:t>;</w:t>
      </w:r>
    </w:p>
    <w:p w:rsidR="00E14C89" w:rsidP="00815DF3" w14:paraId="703DAE61" w14:textId="6B7EEB00">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is obliged to use logos of the EEA and Norway Grants in all materials and documents developed within the approved initiative, in the appropriate extent and in an appropriate format, see the Publicity Manual</w:t>
      </w:r>
      <w:r w:rsidR="00DE5552">
        <w:rPr>
          <w:rFonts w:ascii="Arial" w:hAnsi="Arial" w:cs="Arial"/>
          <w:sz w:val="20"/>
          <w:szCs w:val="20"/>
        </w:rPr>
        <w:t>;</w:t>
      </w:r>
    </w:p>
    <w:p w:rsidR="00E14C89" w:rsidP="00815DF3" w14:paraId="0957BD0C" w14:textId="54EE78C3">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provide to the SEF CR continuously a photographic documentation related to the project implementation (preferably in print quality), especially in the case of realization of physical objects, workshops, seminars etc. This material will be used to promote the Programme and may be provided to a third party</w:t>
      </w:r>
      <w:r w:rsidR="00DE5552">
        <w:rPr>
          <w:rFonts w:ascii="Arial" w:hAnsi="Arial" w:cs="Arial"/>
          <w:sz w:val="20"/>
          <w:szCs w:val="20"/>
        </w:rPr>
        <w:t>;</w:t>
      </w:r>
    </w:p>
    <w:p w:rsidR="00E14C89" w:rsidP="00815DF3" w14:paraId="05FC27F1" w14:textId="24C5AD2E">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enable the SEF CR to visit the project implementation and take a photographic and video documentation, provide it to a third party and use this material to promote the Programme</w:t>
      </w:r>
      <w:r w:rsidR="00DE5552">
        <w:rPr>
          <w:rFonts w:ascii="Arial" w:hAnsi="Arial" w:cs="Arial"/>
          <w:sz w:val="20"/>
          <w:szCs w:val="20"/>
        </w:rPr>
        <w:t>;</w:t>
      </w:r>
    </w:p>
    <w:p w:rsidR="00E14C89" w:rsidP="00815DF3" w14:paraId="3594ECF8" w14:textId="67FC7783">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inform about their project on websites, social networks (if available), or create their own project website</w:t>
      </w:r>
      <w:r w:rsidR="00DE5552">
        <w:rPr>
          <w:rFonts w:ascii="Arial" w:hAnsi="Arial" w:cs="Arial"/>
          <w:sz w:val="20"/>
          <w:szCs w:val="20"/>
        </w:rPr>
        <w:t>;</w:t>
      </w:r>
    </w:p>
    <w:p w:rsidR="00E14C89" w:rsidP="00815DF3" w14:paraId="2D53A436" w14:textId="19F07CBC">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mark all orders and invoices by text „</w:t>
      </w:r>
      <w:r>
        <w:rPr>
          <w:rFonts w:ascii="Arial" w:hAnsi="Arial" w:cs="Arial"/>
          <w:i/>
          <w:color w:val="00B050"/>
          <w:sz w:val="20"/>
          <w:szCs w:val="20"/>
        </w:rPr>
        <w:t>Funded from the EEA and Norway Grants 2014-2021 – CZ-ENVIRONMENT</w:t>
      </w:r>
      <w:r>
        <w:rPr>
          <w:rFonts w:ascii="Arial" w:hAnsi="Arial" w:cs="Arial"/>
          <w:sz w:val="20"/>
          <w:szCs w:val="20"/>
        </w:rPr>
        <w:t>“; without the designation, the expenditure will not be accepted as eligible</w:t>
      </w:r>
      <w:r w:rsidR="00DE5552">
        <w:rPr>
          <w:rFonts w:ascii="Arial" w:hAnsi="Arial" w:cs="Arial"/>
          <w:sz w:val="20"/>
          <w:szCs w:val="20"/>
        </w:rPr>
        <w:t>;</w:t>
      </w:r>
    </w:p>
    <w:p w:rsidR="00E14C89" w:rsidP="00815DF3" w14:paraId="7CCF7558" w14:textId="2D0902E7">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inform every project partner of its communication duties</w:t>
      </w:r>
      <w:r w:rsidR="00DE5552">
        <w:rPr>
          <w:rFonts w:ascii="Arial" w:hAnsi="Arial" w:cs="Arial"/>
          <w:sz w:val="20"/>
          <w:szCs w:val="20"/>
        </w:rPr>
        <w:t>;</w:t>
      </w:r>
    </w:p>
    <w:p w:rsidR="00E14C89" w:rsidP="00815DF3" w14:paraId="3DD5A6FB" w14:textId="77777777">
      <w:pPr>
        <w:pStyle w:val="ListParagraph"/>
        <w:numPr>
          <w:ilvl w:val="0"/>
          <w:numId w:val="4"/>
        </w:numPr>
        <w:spacing w:before="60" w:after="60" w:line="240" w:lineRule="auto"/>
        <w:jc w:val="both"/>
        <w:rPr>
          <w:rFonts w:ascii="Arial" w:hAnsi="Arial" w:cs="Arial"/>
          <w:sz w:val="20"/>
          <w:szCs w:val="20"/>
        </w:rPr>
      </w:pPr>
      <w:r>
        <w:rPr>
          <w:rFonts w:ascii="Arial" w:hAnsi="Arial" w:cs="Arial"/>
          <w:sz w:val="20"/>
          <w:szCs w:val="20"/>
        </w:rPr>
        <w:t>to comply with other publicity obligations of the supported projects, as stipulated in the</w:t>
      </w:r>
    </w:p>
    <w:p w:rsidR="00E14C89" w:rsidP="00E14C89" w14:paraId="4873C852" w14:textId="22F0A98C">
      <w:pPr>
        <w:pStyle w:val="ListParagraph"/>
        <w:spacing w:before="60" w:after="60" w:line="240" w:lineRule="auto"/>
        <w:jc w:val="both"/>
        <w:rPr>
          <w:rFonts w:ascii="Arial" w:hAnsi="Arial" w:cs="Arial"/>
          <w:sz w:val="20"/>
          <w:szCs w:val="20"/>
          <w:highlight w:val="lightGray"/>
        </w:rPr>
      </w:pPr>
      <w:r>
        <w:rPr>
          <w:rFonts w:ascii="Arial" w:hAnsi="Arial" w:cs="Arial"/>
          <w:sz w:val="20"/>
          <w:szCs w:val="20"/>
        </w:rPr>
        <w:t>concluded project contract</w:t>
      </w:r>
      <w:r w:rsidR="00DE5552">
        <w:rPr>
          <w:rFonts w:ascii="Arial" w:hAnsi="Arial" w:cs="Arial"/>
          <w:sz w:val="20"/>
          <w:szCs w:val="20"/>
        </w:rPr>
        <w:t>.</w:t>
      </w:r>
    </w:p>
    <w:p w:rsidR="00E14C89" w:rsidP="00E14C89" w14:paraId="1CD8C32A" w14:textId="77777777">
      <w:pPr>
        <w:pStyle w:val="basictext"/>
        <w:rPr>
          <w:highlight w:val="lightGray"/>
        </w:rPr>
      </w:pPr>
      <w:r>
        <w:t xml:space="preserve">Publicity expenditures are eligible expenditures (see point 2.4.E). However, such expenditures must be in proportion to the total eligible expenditures of the project. Further details and communication requirements are also provided in the </w:t>
      </w:r>
      <w:r>
        <w:rPr>
          <w:i/>
          <w:iCs/>
          <w:color w:val="00B150"/>
        </w:rPr>
        <w:t>Programme Publicity Manual</w:t>
      </w:r>
      <w:r>
        <w:t>.</w:t>
      </w:r>
      <w:r>
        <w:rPr>
          <w:highlight w:val="lightGray"/>
        </w:rPr>
        <w:t xml:space="preserve"> </w:t>
      </w:r>
    </w:p>
    <w:p w:rsidR="0070526F" w:rsidRPr="0070526F" w:rsidP="0070526F" w14:paraId="42C3DFC6" w14:textId="77777777">
      <w:pPr>
        <w:spacing w:after="0"/>
        <w:ind w:left="454"/>
        <w:jc w:val="both"/>
        <w:rPr>
          <w:sz w:val="20"/>
          <w:szCs w:val="20"/>
        </w:rPr>
      </w:pPr>
    </w:p>
    <w:p w:rsidR="0070526F" w:rsidP="00605BD7" w14:paraId="6F6C8DA3" w14:textId="77777777">
      <w:pPr>
        <w:spacing w:after="0"/>
        <w:rPr>
          <w:rFonts w:ascii="Arial" w:hAnsi="Arial" w:cs="Arial"/>
          <w:sz w:val="20"/>
          <w:szCs w:val="20"/>
        </w:rPr>
      </w:pPr>
    </w:p>
    <w:p w:rsidR="00605BD7" w:rsidRPr="005E2115" w:rsidP="00815DF3" w14:paraId="328296D5" w14:textId="77777777">
      <w:pPr>
        <w:pStyle w:val="ListParagraph"/>
        <w:numPr>
          <w:ilvl w:val="0"/>
          <w:numId w:val="1"/>
        </w:numPr>
        <w:spacing w:after="0"/>
        <w:ind w:left="453" w:hanging="340"/>
        <w:outlineLvl w:val="0"/>
        <w:rPr>
          <w:rFonts w:ascii="Arial" w:hAnsi="Arial" w:cs="Arial"/>
          <w:b/>
          <w:color w:val="00B050"/>
          <w:sz w:val="28"/>
          <w:szCs w:val="28"/>
        </w:rPr>
      </w:pPr>
      <w:bookmarkStart w:id="55" w:name="_Toc41292228"/>
      <w:r>
        <w:rPr>
          <w:rFonts w:ascii="Arial" w:hAnsi="Arial" w:cs="Arial"/>
          <w:b/>
          <w:color w:val="00B050"/>
          <w:sz w:val="28"/>
          <w:szCs w:val="28"/>
        </w:rPr>
        <w:t>Other elements or facts related to supported projects</w:t>
      </w:r>
      <w:bookmarkEnd w:id="55"/>
    </w:p>
    <w:p w:rsidR="00605BD7" w:rsidP="00605BD7" w14:paraId="56E14384" w14:textId="77777777">
      <w:pPr>
        <w:pStyle w:val="ListParagraph"/>
        <w:spacing w:after="0"/>
        <w:rPr>
          <w:rFonts w:ascii="Arial" w:hAnsi="Arial" w:cs="Arial"/>
          <w:sz w:val="20"/>
          <w:szCs w:val="20"/>
        </w:rPr>
      </w:pPr>
    </w:p>
    <w:p w:rsidR="009E278A" w:rsidP="009E278A" w14:paraId="1AE80C80" w14:textId="10533BDE">
      <w:pPr>
        <w:pStyle w:val="basictext"/>
      </w:pPr>
      <w:r>
        <w:t>During the preparation of the application for support, project implementation, and when the implementation is finished, there may be other facts that need to be taken into the whole administration process. Already in the preparation of project plan, before compilation of the application for support, it is necessary to consider the answers to questions that are part of this chapter.</w:t>
      </w:r>
    </w:p>
    <w:p w:rsidR="00A53426" w:rsidP="00A53426" w14:paraId="642C7E0D" w14:textId="77777777">
      <w:pPr>
        <w:pStyle w:val="basictext"/>
        <w:spacing w:before="0" w:after="0"/>
      </w:pPr>
    </w:p>
    <w:p w:rsidR="009E278A" w:rsidRPr="007206AC" w:rsidP="00815DF3" w14:paraId="53345368" w14:textId="77777777">
      <w:pPr>
        <w:pStyle w:val="ListParagraph"/>
        <w:keepNext/>
        <w:numPr>
          <w:ilvl w:val="1"/>
          <w:numId w:val="1"/>
        </w:numPr>
        <w:spacing w:after="0"/>
        <w:ind w:left="714" w:hanging="357"/>
        <w:outlineLvl w:val="1"/>
        <w:rPr>
          <w:rFonts w:ascii="Arial" w:hAnsi="Arial" w:cs="Arial"/>
          <w:b/>
          <w:i/>
          <w:sz w:val="20"/>
          <w:szCs w:val="20"/>
        </w:rPr>
      </w:pPr>
      <w:r>
        <w:rPr>
          <w:rFonts w:ascii="Arial" w:hAnsi="Arial" w:cs="Arial"/>
          <w:b/>
          <w:i/>
          <w:sz w:val="20"/>
          <w:szCs w:val="20"/>
        </w:rPr>
        <w:t xml:space="preserve"> </w:t>
      </w:r>
      <w:bookmarkStart w:id="56" w:name="_Toc41292229"/>
      <w:r>
        <w:rPr>
          <w:rFonts w:ascii="Arial" w:hAnsi="Arial" w:cs="Arial"/>
          <w:b/>
          <w:i/>
          <w:sz w:val="20"/>
          <w:szCs w:val="20"/>
        </w:rPr>
        <w:t>Public support within the project</w:t>
      </w:r>
      <w:bookmarkEnd w:id="56"/>
    </w:p>
    <w:p w:rsidR="00A53426" w:rsidP="00A53426" w14:paraId="4A48FE42" w14:textId="77777777">
      <w:pPr>
        <w:pStyle w:val="basictext"/>
        <w:spacing w:before="0" w:after="0"/>
      </w:pPr>
    </w:p>
    <w:p w:rsidR="00605BD7" w:rsidP="009E278A" w14:paraId="19708C82" w14:textId="1D867526">
      <w:pPr>
        <w:pStyle w:val="basictext"/>
      </w:pPr>
      <w:r>
        <w:t>Any aid provided by the State or by the State resources, which would distort or threaten to distort competition by favouring certain companies or production sector while affecting trade between Member States under article 107, (1) of the Treaty functioning of the European Union is prohibited. The form of such support is further defined by 4 basics definitions, where:</w:t>
      </w:r>
    </w:p>
    <w:p w:rsidR="0096045F" w:rsidRPr="003828CE" w:rsidP="0096045F" w14:paraId="0C8B0625" w14:textId="77777777">
      <w:pPr>
        <w:pStyle w:val="ListParagraph"/>
        <w:numPr>
          <w:ilvl w:val="0"/>
          <w:numId w:val="28"/>
        </w:numPr>
        <w:autoSpaceDE w:val="0"/>
        <w:autoSpaceDN w:val="0"/>
        <w:adjustRightInd w:val="0"/>
        <w:spacing w:after="0" w:line="240" w:lineRule="auto"/>
        <w:rPr>
          <w:rFonts w:ascii="Arial" w:hAnsi="Arial" w:cs="Arial"/>
          <w:sz w:val="20"/>
          <w:szCs w:val="20"/>
        </w:rPr>
      </w:pPr>
      <w:r w:rsidRPr="003828CE">
        <w:rPr>
          <w:rFonts w:ascii="Arial" w:hAnsi="Arial" w:cs="Arial"/>
          <w:sz w:val="20"/>
          <w:szCs w:val="20"/>
        </w:rPr>
        <w:t>the support is provided by State or from public funds</w:t>
      </w:r>
    </w:p>
    <w:p w:rsidR="0096045F" w:rsidRPr="003828CE" w:rsidP="0096045F" w14:paraId="4C77625A" w14:textId="77777777">
      <w:pPr>
        <w:pStyle w:val="ListParagraph"/>
        <w:numPr>
          <w:ilvl w:val="0"/>
          <w:numId w:val="28"/>
        </w:numPr>
        <w:autoSpaceDE w:val="0"/>
        <w:autoSpaceDN w:val="0"/>
        <w:adjustRightInd w:val="0"/>
        <w:spacing w:after="0" w:line="240" w:lineRule="auto"/>
        <w:rPr>
          <w:rFonts w:ascii="Arial" w:hAnsi="Arial" w:cs="Arial"/>
          <w:sz w:val="20"/>
          <w:szCs w:val="20"/>
        </w:rPr>
      </w:pPr>
      <w:r w:rsidRPr="003828CE">
        <w:rPr>
          <w:rFonts w:ascii="Arial" w:hAnsi="Arial" w:cs="Arial"/>
          <w:sz w:val="20"/>
          <w:szCs w:val="20"/>
        </w:rPr>
        <w:t>the support favours certain companies/undertakings or certain sectors of business</w:t>
      </w:r>
      <w:r>
        <w:rPr>
          <w:rFonts w:ascii="Arial" w:hAnsi="Arial" w:cs="Arial"/>
          <w:sz w:val="20"/>
          <w:szCs w:val="20"/>
        </w:rPr>
        <w:t xml:space="preserve"> </w:t>
      </w:r>
      <w:r w:rsidRPr="003828CE">
        <w:rPr>
          <w:rFonts w:ascii="Arial" w:hAnsi="Arial" w:cs="Arial"/>
          <w:sz w:val="20"/>
          <w:szCs w:val="20"/>
        </w:rPr>
        <w:t>production and is selective</w:t>
      </w:r>
    </w:p>
    <w:p w:rsidR="0096045F" w:rsidRPr="003828CE" w:rsidP="0096045F" w14:paraId="1B04F748" w14:textId="77777777">
      <w:pPr>
        <w:pStyle w:val="ListParagraph"/>
        <w:numPr>
          <w:ilvl w:val="0"/>
          <w:numId w:val="28"/>
        </w:numPr>
        <w:autoSpaceDE w:val="0"/>
        <w:autoSpaceDN w:val="0"/>
        <w:adjustRightInd w:val="0"/>
        <w:spacing w:after="0" w:line="240" w:lineRule="auto"/>
        <w:rPr>
          <w:rFonts w:ascii="Arial" w:hAnsi="Arial" w:cs="Arial"/>
          <w:sz w:val="20"/>
          <w:szCs w:val="20"/>
        </w:rPr>
      </w:pPr>
      <w:r w:rsidRPr="003828CE">
        <w:rPr>
          <w:rFonts w:ascii="Arial" w:hAnsi="Arial" w:cs="Arial"/>
          <w:sz w:val="20"/>
          <w:szCs w:val="20"/>
        </w:rPr>
        <w:t>the trade between Member States is affected and</w:t>
      </w:r>
    </w:p>
    <w:p w:rsidR="0096045F" w:rsidRPr="003828CE" w:rsidP="0096045F" w14:paraId="288F3DCE" w14:textId="77777777">
      <w:pPr>
        <w:pStyle w:val="ListParagraph"/>
        <w:numPr>
          <w:ilvl w:val="0"/>
          <w:numId w:val="28"/>
        </w:numPr>
        <w:autoSpaceDE w:val="0"/>
        <w:autoSpaceDN w:val="0"/>
        <w:adjustRightInd w:val="0"/>
        <w:spacing w:after="0" w:line="240" w:lineRule="auto"/>
        <w:rPr>
          <w:rFonts w:ascii="Arial" w:hAnsi="Arial" w:cs="Arial"/>
          <w:sz w:val="20"/>
          <w:szCs w:val="20"/>
        </w:rPr>
      </w:pPr>
      <w:r w:rsidRPr="003828CE">
        <w:rPr>
          <w:rFonts w:ascii="Arial" w:hAnsi="Arial" w:cs="Arial"/>
          <w:sz w:val="20"/>
          <w:szCs w:val="20"/>
        </w:rPr>
        <w:t>is distorted and threatens to distort competition.</w:t>
      </w:r>
    </w:p>
    <w:p w:rsidR="00605BD7" w:rsidP="00605BD7" w14:paraId="2A58E1D6" w14:textId="77777777">
      <w:pPr>
        <w:spacing w:after="0"/>
        <w:rPr>
          <w:rFonts w:ascii="Arial" w:hAnsi="Arial" w:cs="Arial"/>
          <w:sz w:val="20"/>
          <w:szCs w:val="20"/>
        </w:rPr>
      </w:pPr>
    </w:p>
    <w:p w:rsidR="009E278A" w:rsidP="009E278A" w14:paraId="2EDC98EC" w14:textId="735B37D2">
      <w:pPr>
        <w:pStyle w:val="basictext"/>
      </w:pPr>
      <w:r>
        <w:t xml:space="preserve">If the project meets the above definition of public support, </w:t>
      </w:r>
      <w:r w:rsidRPr="000905D3" w:rsidR="006D5F74">
        <w:t>the applicant shall indicate the public support scheme in the application form and provide more detailed details in the "Description of risks and project limitations"</w:t>
      </w:r>
      <w:r w:rsidR="006D5F74">
        <w:t xml:space="preserve">, </w:t>
      </w:r>
      <w:r>
        <w:t>the support from the Programme can be provided only on basis of exemption resulting from regulations, decisions, guidelines or another legal statements such as de minimis, regional aid or public service compensation in accordance with the relevant rules.</w:t>
      </w:r>
    </w:p>
    <w:p w:rsidR="009E278A" w:rsidP="009E278A" w14:paraId="5FE368D4" w14:textId="77777777">
      <w:pPr>
        <w:pStyle w:val="basictext"/>
        <w:rPr>
          <w:iCs/>
        </w:rPr>
      </w:pPr>
      <w:r>
        <w:t xml:space="preserve">Individual applications for support will be assessed </w:t>
      </w:r>
      <w:r>
        <w:rPr>
          <w:b/>
          <w:bCs/>
          <w:color w:val="00B150"/>
        </w:rPr>
        <w:t xml:space="preserve">individually in terms of possible fulfilment </w:t>
      </w:r>
      <w:r>
        <w:t>of state aid and more information on this issue is available on the website of the Office for the Protection of Competition of the Czech Republic (</w:t>
      </w:r>
      <w:hyperlink r:id="rId20" w:history="1">
        <w:r>
          <w:rPr>
            <w:rStyle w:val="Hyperlink"/>
            <w:i/>
          </w:rPr>
          <w:t>https://www.uohs.cz/cs/verejna-podpora.html</w:t>
        </w:r>
      </w:hyperlink>
      <w:r>
        <w:t>)</w:t>
      </w:r>
      <w:r>
        <w:rPr>
          <w:i/>
          <w:iCs/>
          <w:color w:val="00B150"/>
        </w:rPr>
        <w:t xml:space="preserve">. </w:t>
      </w:r>
      <w:r>
        <w:rPr>
          <w:iCs/>
        </w:rPr>
        <w:t>For projects fulfilling the defining characteristics of State aid, with de minimis aid, the check that the applicant does not comply in any way with Commission Regulation (EU) No 651/2014 (GBER) Article 2 point 18.</w:t>
      </w:r>
    </w:p>
    <w:p w:rsidR="009E278A" w:rsidP="009E278A" w14:paraId="323977B7" w14:textId="77777777">
      <w:pPr>
        <w:autoSpaceDE w:val="0"/>
        <w:autoSpaceDN w:val="0"/>
        <w:adjustRightInd w:val="0"/>
        <w:spacing w:after="0" w:line="240" w:lineRule="auto"/>
        <w:ind w:firstLine="708"/>
        <w:rPr>
          <w:rFonts w:ascii="Arial" w:hAnsi="Arial" w:cs="Arial"/>
          <w:i/>
          <w:iCs/>
          <w:color w:val="000000"/>
          <w:sz w:val="20"/>
          <w:szCs w:val="20"/>
        </w:rPr>
      </w:pPr>
      <w:r>
        <w:rPr>
          <w:rFonts w:ascii="Arial" w:hAnsi="Arial" w:cs="Arial"/>
          <w:i/>
          <w:iCs/>
          <w:color w:val="000000"/>
          <w:sz w:val="20"/>
          <w:szCs w:val="20"/>
        </w:rPr>
        <w:t>Aid compatible with the internal market (GBER)</w:t>
      </w:r>
    </w:p>
    <w:p w:rsidR="009E278A" w:rsidP="009E278A" w14:paraId="61B27421" w14:textId="77777777">
      <w:pPr>
        <w:pStyle w:val="basictext"/>
        <w:rPr>
          <w:i/>
          <w:iCs/>
          <w:color w:val="00B150"/>
        </w:rPr>
      </w:pPr>
      <w:r>
        <w:t xml:space="preserve">Areas of intervention compatible with internal market are laid down in COMMISSION REGULATION (EU) No 651/2014 of 17 June 2014, in accordance with article 107 and 108 of Treaty. The Regulation lays down the conditions horizontal or vertical providing of public support into defined areas, so-called categories of aid. Detailed methodological documents and relevant regulations can be found on website </w:t>
      </w:r>
      <w:hyperlink r:id="rId21" w:history="1">
        <w:r>
          <w:rPr>
            <w:rStyle w:val="Hyperlink"/>
            <w:i/>
            <w:iCs/>
          </w:rPr>
          <w:t>https://www.uohs.cz/cs/verejna-podpora/obecne-narizeni-oblokovych-vyjimkach-gber.html</w:t>
        </w:r>
      </w:hyperlink>
      <w:r>
        <w:rPr>
          <w:i/>
          <w:iCs/>
          <w:color w:val="00B150"/>
        </w:rPr>
        <w:t xml:space="preserve">. </w:t>
      </w:r>
    </w:p>
    <w:p w:rsidR="009E278A" w:rsidP="009E278A" w14:paraId="161E0F3A" w14:textId="77777777">
      <w:pPr>
        <w:autoSpaceDE w:val="0"/>
        <w:autoSpaceDN w:val="0"/>
        <w:adjustRightInd w:val="0"/>
        <w:spacing w:after="0" w:line="240" w:lineRule="auto"/>
        <w:ind w:firstLine="708"/>
        <w:rPr>
          <w:rFonts w:ascii="Arial" w:hAnsi="Arial" w:cs="Arial"/>
          <w:i/>
          <w:iCs/>
          <w:color w:val="000000"/>
          <w:sz w:val="20"/>
          <w:szCs w:val="20"/>
        </w:rPr>
      </w:pPr>
      <w:r>
        <w:rPr>
          <w:rFonts w:ascii="Arial" w:hAnsi="Arial" w:cs="Arial"/>
          <w:i/>
          <w:iCs/>
          <w:color w:val="000000"/>
          <w:sz w:val="20"/>
          <w:szCs w:val="20"/>
        </w:rPr>
        <w:t>De minimis support</w:t>
      </w:r>
    </w:p>
    <w:p w:rsidR="009E278A" w:rsidP="009E278A" w14:paraId="1A3AD381" w14:textId="77777777">
      <w:pPr>
        <w:pStyle w:val="basictext"/>
      </w:pPr>
      <w:r>
        <w:t>Due to the wide scope of most projects envisaged for the Programme support, most of them could meet the definition of public support and whose support will not reach the limit 200 000 EUR, can be supported under the de minimis regime, i.e. small support. This limit is set in the light of the assumption that it will not distort trade or competition between Member States. However, this scheme is applicable only to one enterprise</w:t>
      </w:r>
      <w:r>
        <w:rPr>
          <w:sz w:val="13"/>
          <w:szCs w:val="13"/>
        </w:rPr>
        <w:t xml:space="preserve"> </w:t>
      </w:r>
      <w:r>
        <w:t>and to the three-year period (i.e. the current period and two previous accounting years).</w:t>
      </w:r>
    </w:p>
    <w:p w:rsidR="009E278A" w:rsidP="007206AC" w14:paraId="5DD0AE83" w14:textId="77777777">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The granting aid will be registered in the Central de minimis register, whereby the register records all the support provided in the same way from the different providers. Limit over reporting three-years period is prohibited/forbidden.</w:t>
      </w:r>
      <w:bookmarkStart w:id="57" w:name="_Toc36541075"/>
    </w:p>
    <w:p w:rsidR="001A1273" w:rsidRPr="007206AC" w:rsidP="007206AC" w14:paraId="29C3CFB4" w14:textId="77777777">
      <w:pPr>
        <w:autoSpaceDE w:val="0"/>
        <w:autoSpaceDN w:val="0"/>
        <w:adjustRightInd w:val="0"/>
        <w:spacing w:after="0" w:line="240" w:lineRule="auto"/>
        <w:rPr>
          <w:rFonts w:ascii="Arial" w:hAnsi="Arial" w:cs="Arial"/>
          <w:sz w:val="20"/>
          <w:szCs w:val="20"/>
        </w:rPr>
      </w:pPr>
    </w:p>
    <w:p w:rsidR="009E278A" w:rsidRPr="001A1273" w:rsidP="001A1273" w14:paraId="5803E662" w14:textId="77777777">
      <w:pPr>
        <w:pStyle w:val="ListParagraph"/>
        <w:keepNext/>
        <w:numPr>
          <w:ilvl w:val="1"/>
          <w:numId w:val="1"/>
        </w:numPr>
        <w:spacing w:after="0"/>
        <w:ind w:left="714" w:hanging="357"/>
        <w:outlineLvl w:val="1"/>
        <w:rPr>
          <w:rFonts w:ascii="Arial" w:hAnsi="Arial" w:cs="Arial"/>
          <w:b/>
          <w:i/>
          <w:sz w:val="20"/>
          <w:szCs w:val="20"/>
        </w:rPr>
      </w:pPr>
      <w:bookmarkStart w:id="58" w:name="_Toc41292230"/>
      <w:r w:rsidRPr="001A1273">
        <w:rPr>
          <w:rFonts w:ascii="Arial" w:hAnsi="Arial" w:cs="Arial"/>
          <w:b/>
          <w:i/>
          <w:sz w:val="20"/>
          <w:szCs w:val="20"/>
        </w:rPr>
        <w:t>Conflict of interest</w:t>
      </w:r>
      <w:bookmarkEnd w:id="57"/>
      <w:bookmarkEnd w:id="58"/>
    </w:p>
    <w:p w:rsidR="00A53426" w:rsidP="00A53426" w14:paraId="3492DFAB" w14:textId="77777777">
      <w:pPr>
        <w:pStyle w:val="basictext"/>
        <w:spacing w:before="0" w:after="0"/>
      </w:pPr>
    </w:p>
    <w:p w:rsidR="009E278A" w:rsidP="00A53426" w14:paraId="28AA2E12" w14:textId="293DB46D">
      <w:pPr>
        <w:pStyle w:val="basictext"/>
        <w:spacing w:before="0"/>
      </w:pPr>
      <w:r>
        <w:t xml:space="preserve">The applicant for the support from the Programme must comply with general conditions of transparency and avoidance of potential conflicts of interest. For this reason all the legal entities (except OUS) </w:t>
      </w:r>
      <w:r>
        <w:rPr>
          <w:b/>
          <w:bCs/>
          <w:color w:val="00B150"/>
        </w:rPr>
        <w:t xml:space="preserve">are obliged to identify their ownership structure </w:t>
      </w:r>
      <w:r>
        <w:t>in the application or provide the actual list of shareholders and document changes in the ownership structure.</w:t>
      </w:r>
    </w:p>
    <w:p w:rsidR="00A53426" w:rsidP="00A53426" w14:paraId="3F3F7FBB" w14:textId="77777777">
      <w:pPr>
        <w:pStyle w:val="basictext"/>
        <w:spacing w:before="0" w:after="0"/>
      </w:pPr>
    </w:p>
    <w:p w:rsidR="009E278A" w:rsidRPr="001A1273" w:rsidP="001A1273" w14:paraId="23B634AB" w14:textId="77777777">
      <w:pPr>
        <w:pStyle w:val="ListParagraph"/>
        <w:keepNext/>
        <w:numPr>
          <w:ilvl w:val="1"/>
          <w:numId w:val="1"/>
        </w:numPr>
        <w:spacing w:after="0"/>
        <w:ind w:left="714" w:hanging="357"/>
        <w:outlineLvl w:val="1"/>
        <w:rPr>
          <w:rFonts w:ascii="Arial" w:hAnsi="Arial" w:cs="Arial"/>
          <w:b/>
          <w:i/>
          <w:sz w:val="20"/>
          <w:szCs w:val="20"/>
        </w:rPr>
      </w:pPr>
      <w:bookmarkStart w:id="59" w:name="_Toc36541076"/>
      <w:bookmarkStart w:id="60" w:name="_Toc41292231"/>
      <w:r w:rsidRPr="001A1273">
        <w:rPr>
          <w:rFonts w:ascii="Arial" w:hAnsi="Arial" w:cs="Arial"/>
          <w:b/>
          <w:i/>
          <w:sz w:val="20"/>
          <w:szCs w:val="20"/>
        </w:rPr>
        <w:t>Accounting for the financial support</w:t>
      </w:r>
      <w:bookmarkEnd w:id="59"/>
      <w:bookmarkEnd w:id="60"/>
    </w:p>
    <w:p w:rsidR="00A53426" w:rsidP="00A53426" w14:paraId="15BEC55E" w14:textId="77777777">
      <w:pPr>
        <w:pStyle w:val="basictext"/>
        <w:spacing w:before="0" w:after="0"/>
      </w:pPr>
    </w:p>
    <w:p w:rsidR="009E278A" w:rsidP="009E278A" w14:paraId="200F4C94" w14:textId="741CF3B8">
      <w:pPr>
        <w:pStyle w:val="basictext"/>
      </w:pPr>
      <w:r>
        <w:t xml:space="preserve">All the expenditures incurred in implementation of project supported by Programme must be supported by an </w:t>
      </w:r>
      <w:r>
        <w:rPr>
          <w:b/>
          <w:bCs/>
          <w:color w:val="00B150"/>
        </w:rPr>
        <w:t xml:space="preserve">output </w:t>
      </w:r>
      <w:r>
        <w:t xml:space="preserve">(report or reports) </w:t>
      </w:r>
      <w:r>
        <w:rPr>
          <w:b/>
          <w:bCs/>
          <w:color w:val="00B150"/>
        </w:rPr>
        <w:t xml:space="preserve">from the accounting system </w:t>
      </w:r>
      <w:r>
        <w:t>which will show the accounting of all project-related transactions and be clearly identifiable from which accounting system and when it was generated. The list from the accounting system should provide at least the following information:</w:t>
      </w:r>
    </w:p>
    <w:p w:rsidR="009E278A" w:rsidP="00815DF3" w14:paraId="05F9960C" w14:textId="77777777">
      <w:pPr>
        <w:pStyle w:val="ListParagraph"/>
        <w:numPr>
          <w:ilvl w:val="0"/>
          <w:numId w:val="15"/>
        </w:numPr>
        <w:spacing w:after="0" w:line="256" w:lineRule="auto"/>
        <w:jc w:val="both"/>
        <w:rPr>
          <w:rFonts w:ascii="Arial" w:hAnsi="Arial" w:cs="Arial"/>
          <w:sz w:val="20"/>
          <w:szCs w:val="20"/>
        </w:rPr>
      </w:pPr>
      <w:r>
        <w:rPr>
          <w:rFonts w:ascii="Arial" w:hAnsi="Arial" w:cs="Arial"/>
          <w:sz w:val="20"/>
          <w:szCs w:val="20"/>
        </w:rPr>
        <w:t>date of accounting</w:t>
      </w:r>
    </w:p>
    <w:p w:rsidR="009E278A" w:rsidP="00815DF3" w14:paraId="52FDFA63" w14:textId="77777777">
      <w:pPr>
        <w:pStyle w:val="ListParagraph"/>
        <w:numPr>
          <w:ilvl w:val="0"/>
          <w:numId w:val="15"/>
        </w:numPr>
        <w:spacing w:after="0" w:line="256" w:lineRule="auto"/>
        <w:jc w:val="both"/>
        <w:rPr>
          <w:rFonts w:ascii="Arial" w:hAnsi="Arial" w:cs="Arial"/>
          <w:sz w:val="20"/>
          <w:szCs w:val="20"/>
        </w:rPr>
      </w:pPr>
      <w:r>
        <w:rPr>
          <w:rFonts w:ascii="Arial" w:hAnsi="Arial" w:cs="Arial"/>
          <w:sz w:val="20"/>
          <w:szCs w:val="20"/>
        </w:rPr>
        <w:t>the document number attributable to the documented primary document</w:t>
      </w:r>
    </w:p>
    <w:p w:rsidR="009E278A" w:rsidP="00815DF3" w14:paraId="747B925C" w14:textId="77777777">
      <w:pPr>
        <w:pStyle w:val="ListParagraph"/>
        <w:numPr>
          <w:ilvl w:val="0"/>
          <w:numId w:val="15"/>
        </w:numPr>
        <w:spacing w:after="0" w:line="256" w:lineRule="auto"/>
        <w:jc w:val="both"/>
        <w:rPr>
          <w:rFonts w:ascii="Arial" w:hAnsi="Arial" w:cs="Arial"/>
          <w:sz w:val="20"/>
          <w:szCs w:val="20"/>
        </w:rPr>
      </w:pPr>
      <w:r>
        <w:rPr>
          <w:rFonts w:ascii="Arial" w:hAnsi="Arial" w:cs="Arial"/>
          <w:sz w:val="20"/>
          <w:szCs w:val="20"/>
        </w:rPr>
        <w:t>the amounts equal to or higher than stated in primary documents</w:t>
      </w:r>
    </w:p>
    <w:p w:rsidR="009E278A" w:rsidP="00815DF3" w14:paraId="43AAD0ED" w14:textId="77777777">
      <w:pPr>
        <w:pStyle w:val="ListParagraph"/>
        <w:numPr>
          <w:ilvl w:val="0"/>
          <w:numId w:val="15"/>
        </w:numPr>
        <w:spacing w:after="0" w:line="256" w:lineRule="auto"/>
        <w:jc w:val="both"/>
        <w:rPr>
          <w:rFonts w:ascii="Arial" w:hAnsi="Arial" w:cs="Arial"/>
          <w:sz w:val="20"/>
          <w:szCs w:val="20"/>
        </w:rPr>
      </w:pPr>
      <w:r>
        <w:rPr>
          <w:rFonts w:ascii="Arial" w:hAnsi="Arial" w:cs="Arial"/>
          <w:sz w:val="20"/>
          <w:szCs w:val="20"/>
        </w:rPr>
        <w:t>text definitions of individual items</w:t>
      </w:r>
    </w:p>
    <w:p w:rsidR="009E278A" w:rsidP="009E278A" w14:paraId="0B1DF788" w14:textId="77777777">
      <w:pPr>
        <w:pStyle w:val="basictext"/>
      </w:pPr>
      <w:r>
        <w:t xml:space="preserve">The project promoters´ subjects whom are obliged to classify actual and budgeted revenues and expenditures shall </w:t>
      </w:r>
      <w:r>
        <w:rPr>
          <w:color w:val="00B150"/>
        </w:rPr>
        <w:t>proceed according to the budget structure l</w:t>
      </w:r>
      <w:r>
        <w:t>aid down by Act no. 218/2000 Coll., on Budgetary Rules and by Decree No. 323/2002 Coll., on Budgetary Structure, as amended, and to compile financial statements according to Decree No. 449/2009 Coll., on the manner, dates and scope of data submitted for the evaluation of the state budget, state fund budgets, budgets of</w:t>
      </w:r>
      <w:r>
        <w:rPr>
          <w:highlight w:val="lightGray"/>
        </w:rPr>
        <w:t xml:space="preserve"> </w:t>
      </w:r>
      <w:r>
        <w:t>territorial self-governing units, voluntary unions of municipalities and regional councils of cohesion regions, amended and registered items related to the subsidy separately.</w:t>
      </w:r>
    </w:p>
    <w:p w:rsidR="009E278A" w:rsidP="009E278A" w14:paraId="17ADD14F" w14:textId="77777777">
      <w:pPr>
        <w:pStyle w:val="basictext"/>
      </w:pPr>
      <w:r>
        <w:t xml:space="preserve">Beneficiaries who keep accounting in accordance with </w:t>
      </w:r>
      <w:r>
        <w:rPr>
          <w:color w:val="00B150"/>
        </w:rPr>
        <w:t xml:space="preserve">Decree No. 563/1991 Coll., On accounting </w:t>
      </w:r>
      <w:r>
        <w:t>in full or in simple scope, shall record double-entry records on the state and movement of assets, liabilities, costs and revenues and profit/loss relating to the subsidy.</w:t>
      </w:r>
    </w:p>
    <w:p w:rsidR="009E278A" w:rsidP="009E278A" w14:paraId="02438052" w14:textId="6AEE1E60">
      <w:pPr>
        <w:autoSpaceDE w:val="0"/>
        <w:autoSpaceDN w:val="0"/>
        <w:adjustRightInd w:val="0"/>
        <w:spacing w:after="0" w:line="240" w:lineRule="auto"/>
        <w:rPr>
          <w:rFonts w:ascii="Arial" w:hAnsi="Arial" w:cs="Arial"/>
          <w:color w:val="000000"/>
          <w:sz w:val="20"/>
          <w:szCs w:val="20"/>
        </w:rPr>
      </w:pPr>
      <w:r>
        <w:rPr>
          <w:rFonts w:ascii="Arial" w:hAnsi="Arial" w:cs="Arial"/>
          <w:i/>
          <w:iCs/>
          <w:color w:val="000000"/>
          <w:sz w:val="20"/>
          <w:szCs w:val="20"/>
        </w:rPr>
        <w:t xml:space="preserve">, </w:t>
      </w:r>
      <w:r>
        <w:rPr>
          <w:rFonts w:ascii="Arial" w:hAnsi="Arial" w:cs="Arial"/>
          <w:b/>
          <w:bCs/>
          <w:color w:val="00B150"/>
          <w:sz w:val="20"/>
          <w:szCs w:val="20"/>
        </w:rPr>
        <w:t xml:space="preserve">Eligible project expenditures </w:t>
      </w:r>
      <w:r>
        <w:rPr>
          <w:rFonts w:ascii="Arial" w:hAnsi="Arial" w:cs="Arial"/>
          <w:color w:val="000000"/>
          <w:sz w:val="20"/>
          <w:szCs w:val="20"/>
        </w:rPr>
        <w:t>must be managed by:</w:t>
      </w:r>
    </w:p>
    <w:p w:rsidR="009E278A" w:rsidP="00815DF3" w14:paraId="729E7B3D" w14:textId="77777777">
      <w:pPr>
        <w:pStyle w:val="basictext"/>
        <w:numPr>
          <w:ilvl w:val="0"/>
          <w:numId w:val="16"/>
        </w:numPr>
        <w:rPr>
          <w:i/>
          <w:iCs/>
        </w:rPr>
      </w:pPr>
      <w:r>
        <w:t>In the accounting system of the beneficiary of the support in accordance with Decree No. 563/1991 Coll., On accounting, as amended</w:t>
      </w:r>
      <w:r>
        <w:rPr>
          <w:i/>
          <w:iCs/>
        </w:rPr>
        <w:t>.</w:t>
      </w:r>
    </w:p>
    <w:p w:rsidR="009E278A" w:rsidP="009E278A" w14:paraId="44EACEDE" w14:textId="29FFFCF6">
      <w:pPr>
        <w:pStyle w:val="basictext"/>
        <w:ind w:left="708"/>
        <w:rPr>
          <w:i/>
        </w:rPr>
      </w:pPr>
      <w:r>
        <w:rPr>
          <w:i/>
        </w:rPr>
        <w:t>The beneficiary is obliged to keep separate accounting reports for monitoring and reporting of received and used subsidies</w:t>
      </w:r>
      <w:r w:rsidR="00B37D18">
        <w:rPr>
          <w:i/>
        </w:rPr>
        <w:t>.</w:t>
      </w:r>
    </w:p>
    <w:p w:rsidR="009E278A" w:rsidP="009E278A" w14:paraId="7F0F0737" w14:textId="77777777">
      <w:pPr>
        <w:pStyle w:val="basictext"/>
        <w:ind w:left="708"/>
        <w:rPr>
          <w:i/>
        </w:rPr>
      </w:pPr>
      <w:r>
        <w:rPr>
          <w:i/>
        </w:rPr>
        <w:t>or</w:t>
      </w:r>
    </w:p>
    <w:p w:rsidR="009E278A" w:rsidP="00815DF3" w14:paraId="7E94D0BF" w14:textId="77777777">
      <w:pPr>
        <w:pStyle w:val="basictext"/>
        <w:numPr>
          <w:ilvl w:val="0"/>
          <w:numId w:val="16"/>
        </w:numPr>
      </w:pPr>
      <w:r>
        <w:t>The beneficiaries who do not keep accounting system in accordance with Act. No. 563/1991 Coll., On accounting, are obliged to manage tax or operative evidence extended by the following requirements:</w:t>
      </w:r>
    </w:p>
    <w:p w:rsidR="009E278A" w:rsidP="00815DF3" w14:paraId="2E1934B0" w14:textId="77777777">
      <w:pPr>
        <w:pStyle w:val="ListParagraph"/>
        <w:numPr>
          <w:ilvl w:val="0"/>
          <w:numId w:val="17"/>
        </w:numPr>
        <w:spacing w:before="120" w:after="0" w:line="256" w:lineRule="auto"/>
        <w:ind w:left="1423" w:hanging="357"/>
        <w:jc w:val="both"/>
        <w:rPr>
          <w:rFonts w:ascii="Arial" w:hAnsi="Arial" w:cs="Arial"/>
          <w:i/>
          <w:sz w:val="20"/>
          <w:szCs w:val="20"/>
        </w:rPr>
      </w:pPr>
      <w:r>
        <w:rPr>
          <w:rFonts w:ascii="Arial" w:hAnsi="Arial" w:cs="Arial"/>
          <w:i/>
          <w:sz w:val="20"/>
          <w:szCs w:val="20"/>
        </w:rPr>
        <w:t>The documents must be in accordance with predefined requisites of an accounting document with the meaning § 11 Act No. 563/1991 Coll., On accounting as amended, except point f),</w:t>
      </w:r>
    </w:p>
    <w:p w:rsidR="009E278A" w:rsidP="00815DF3" w14:paraId="1806FCD0" w14:textId="77777777">
      <w:pPr>
        <w:pStyle w:val="ListParagraph"/>
        <w:numPr>
          <w:ilvl w:val="0"/>
          <w:numId w:val="17"/>
        </w:numPr>
        <w:spacing w:before="120" w:after="0" w:line="256" w:lineRule="auto"/>
        <w:ind w:left="1423" w:hanging="357"/>
        <w:jc w:val="both"/>
        <w:rPr>
          <w:rFonts w:ascii="Arial" w:hAnsi="Arial" w:cs="Arial"/>
          <w:i/>
          <w:sz w:val="20"/>
          <w:szCs w:val="20"/>
        </w:rPr>
      </w:pPr>
      <w:r>
        <w:rPr>
          <w:rFonts w:ascii="Arial" w:hAnsi="Arial" w:cs="Arial"/>
          <w:i/>
          <w:sz w:val="20"/>
          <w:szCs w:val="20"/>
        </w:rPr>
        <w:t>The documents in question must be correct, conclusive and comprehensible and kept in chronological order in a manner guaranteeing their performance,</w:t>
      </w:r>
    </w:p>
    <w:p w:rsidR="009E278A" w:rsidRPr="001A1273" w:rsidP="001A1273" w14:paraId="5F1D65DE" w14:textId="77777777">
      <w:pPr>
        <w:pStyle w:val="ListParagraph"/>
        <w:numPr>
          <w:ilvl w:val="0"/>
          <w:numId w:val="17"/>
        </w:numPr>
        <w:spacing w:before="120" w:after="0" w:line="256" w:lineRule="auto"/>
        <w:ind w:left="1423" w:hanging="357"/>
        <w:jc w:val="both"/>
        <w:rPr>
          <w:rFonts w:ascii="Arial" w:hAnsi="Arial" w:cs="Arial"/>
          <w:i/>
          <w:sz w:val="20"/>
          <w:szCs w:val="20"/>
        </w:rPr>
      </w:pPr>
      <w:r>
        <w:rPr>
          <w:rFonts w:ascii="Arial" w:hAnsi="Arial" w:cs="Arial"/>
          <w:i/>
          <w:sz w:val="20"/>
          <w:szCs w:val="20"/>
        </w:rPr>
        <w:t>Incomes and expenditures are kept with a clear link to the respective project, to which they relate, that is, the documents – in particular invoices – must clearly state the number of the project to which they relate. Bank statements proving payment do not have to be marked with the project number, but it is necessary to follow the rules of separate evidence.</w:t>
      </w:r>
    </w:p>
    <w:p w:rsidR="00A53426" w:rsidRPr="00D05D81" w:rsidP="00605BD7" w14:paraId="4DC3552F" w14:textId="2F1638CD">
      <w:pPr>
        <w:spacing w:after="0"/>
        <w:rPr>
          <w:rFonts w:ascii="Arial" w:hAnsi="Arial" w:cs="Arial"/>
          <w:sz w:val="20"/>
          <w:szCs w:val="20"/>
        </w:rPr>
      </w:pPr>
    </w:p>
    <w:p w:rsidR="002930DE" w:rsidRPr="001A1273" w:rsidP="001A1273" w14:paraId="7B0C84CD" w14:textId="77777777">
      <w:pPr>
        <w:pStyle w:val="ListParagraph"/>
        <w:keepNext/>
        <w:numPr>
          <w:ilvl w:val="1"/>
          <w:numId w:val="1"/>
        </w:numPr>
        <w:spacing w:after="0"/>
        <w:ind w:left="714" w:hanging="357"/>
        <w:outlineLvl w:val="1"/>
        <w:rPr>
          <w:rFonts w:ascii="Arial" w:hAnsi="Arial" w:cs="Arial"/>
          <w:b/>
          <w:i/>
          <w:sz w:val="20"/>
          <w:szCs w:val="20"/>
        </w:rPr>
      </w:pPr>
      <w:bookmarkStart w:id="61" w:name="_Toc36541077"/>
      <w:bookmarkStart w:id="62" w:name="_Toc41292232"/>
      <w:r w:rsidRPr="001A1273">
        <w:rPr>
          <w:rFonts w:ascii="Arial" w:hAnsi="Arial" w:cs="Arial"/>
          <w:b/>
          <w:i/>
          <w:sz w:val="20"/>
          <w:szCs w:val="20"/>
        </w:rPr>
        <w:t>Document archiving</w:t>
      </w:r>
      <w:bookmarkEnd w:id="61"/>
      <w:bookmarkEnd w:id="62"/>
    </w:p>
    <w:p w:rsidR="00A53426" w:rsidP="00A53426" w14:paraId="2570BF9F" w14:textId="77777777">
      <w:pPr>
        <w:pStyle w:val="basictext"/>
        <w:spacing w:before="0" w:after="0"/>
      </w:pPr>
    </w:p>
    <w:p w:rsidR="00605BD7" w:rsidP="002930DE" w14:paraId="2A4FAB67" w14:textId="3762D269">
      <w:pPr>
        <w:pStyle w:val="basictext"/>
      </w:pPr>
      <w:r>
        <w:t xml:space="preserve">The project promoter is obliged to archive all the documents related to the project preparation and implementation </w:t>
      </w:r>
      <w:r>
        <w:rPr>
          <w:b/>
          <w:bCs/>
          <w:color w:val="00B150"/>
        </w:rPr>
        <w:t xml:space="preserve">for a 10 years period </w:t>
      </w:r>
      <w:r>
        <w:t>from next year after the year when the Final monitoring report was approved, however at least until 31 December 2030.</w:t>
      </w:r>
    </w:p>
    <w:p w:rsidR="00A53426" w:rsidRPr="00D05D81" w:rsidP="00A53426" w14:paraId="652EDD95" w14:textId="77777777">
      <w:pPr>
        <w:pStyle w:val="basictext"/>
        <w:spacing w:before="0" w:after="0"/>
      </w:pPr>
    </w:p>
    <w:p w:rsidR="002930DE" w:rsidRPr="001A1273" w:rsidP="001A1273" w14:paraId="4D6F5CDE" w14:textId="77777777">
      <w:pPr>
        <w:pStyle w:val="ListParagraph"/>
        <w:keepNext/>
        <w:numPr>
          <w:ilvl w:val="1"/>
          <w:numId w:val="1"/>
        </w:numPr>
        <w:spacing w:after="0"/>
        <w:ind w:left="714" w:hanging="357"/>
        <w:outlineLvl w:val="1"/>
        <w:rPr>
          <w:rFonts w:ascii="Arial" w:hAnsi="Arial" w:cs="Arial"/>
          <w:b/>
          <w:i/>
          <w:sz w:val="20"/>
          <w:szCs w:val="20"/>
        </w:rPr>
      </w:pPr>
      <w:bookmarkStart w:id="63" w:name="_Toc36541078"/>
      <w:bookmarkStart w:id="64" w:name="_Toc41292233"/>
      <w:r w:rsidRPr="001A1273">
        <w:rPr>
          <w:rFonts w:ascii="Arial" w:hAnsi="Arial" w:cs="Arial"/>
          <w:b/>
          <w:i/>
          <w:sz w:val="20"/>
          <w:szCs w:val="20"/>
        </w:rPr>
        <w:t>Termination of the project contract</w:t>
      </w:r>
      <w:bookmarkEnd w:id="63"/>
      <w:bookmarkEnd w:id="64"/>
    </w:p>
    <w:p w:rsidR="00A53426" w:rsidP="00A53426" w14:paraId="0C5B3CA9" w14:textId="77777777">
      <w:pPr>
        <w:pStyle w:val="basictext"/>
        <w:spacing w:before="0" w:after="0"/>
      </w:pPr>
    </w:p>
    <w:p w:rsidR="002930DE" w:rsidP="002930DE" w14:paraId="444A914E" w14:textId="29CE5FA1">
      <w:pPr>
        <w:pStyle w:val="basictext"/>
      </w:pPr>
      <w:r>
        <w:t>Through the whole process, from the receipt of the application for support until the project implementation process, there may be situations in which the project for support from the Programme is terminated. This happens especially in situations described below:</w:t>
      </w:r>
    </w:p>
    <w:p w:rsidR="00A53426" w:rsidP="00A53426" w14:paraId="6D376E0A" w14:textId="77777777">
      <w:pPr>
        <w:pStyle w:val="basictext"/>
        <w:spacing w:before="0" w:after="0"/>
      </w:pPr>
    </w:p>
    <w:p w:rsidR="002930DE" w:rsidP="002930DE" w14:paraId="7BB5434F" w14:textId="77777777">
      <w:pPr>
        <w:autoSpaceDE w:val="0"/>
        <w:autoSpaceDN w:val="0"/>
        <w:adjustRightInd w:val="0"/>
        <w:spacing w:after="0" w:line="240" w:lineRule="auto"/>
        <w:ind w:firstLine="708"/>
        <w:rPr>
          <w:rFonts w:ascii="Arial" w:hAnsi="Arial" w:cs="Arial"/>
          <w:i/>
          <w:iCs/>
          <w:color w:val="000000"/>
          <w:sz w:val="20"/>
          <w:szCs w:val="20"/>
        </w:rPr>
      </w:pPr>
      <w:r>
        <w:rPr>
          <w:rFonts w:ascii="Arial" w:hAnsi="Arial" w:cs="Arial"/>
          <w:i/>
          <w:iCs/>
          <w:color w:val="000000"/>
          <w:sz w:val="20"/>
          <w:szCs w:val="20"/>
        </w:rPr>
        <w:t>Expiry of the Decision</w:t>
      </w:r>
    </w:p>
    <w:p w:rsidR="002930DE" w:rsidP="002930DE" w14:paraId="73E43611" w14:textId="77777777">
      <w:pPr>
        <w:pStyle w:val="basictext"/>
      </w:pPr>
      <w:r>
        <w:t>If the applicant does not submit required documents for the conclusion of the project contract within the deadline, or if he/she does not request extension of the set deadline in due time, eventually the deadline has not been extended, or other condition specified in the Decision is not met, the Decision shall expire on the date stated in the Decision. In this case it is not possible to conclude the project contract and the preparation of the project contract is terminated.</w:t>
      </w:r>
    </w:p>
    <w:p w:rsidR="00A53426" w:rsidP="00A53426" w14:paraId="1EE7DDE0" w14:textId="77777777">
      <w:pPr>
        <w:autoSpaceDE w:val="0"/>
        <w:autoSpaceDN w:val="0"/>
        <w:adjustRightInd w:val="0"/>
        <w:spacing w:after="0" w:line="240" w:lineRule="auto"/>
        <w:ind w:firstLine="708"/>
        <w:rPr>
          <w:i/>
        </w:rPr>
      </w:pPr>
    </w:p>
    <w:p w:rsidR="002930DE" w:rsidP="00A53426" w14:paraId="14FB1A7F" w14:textId="537DDF2F">
      <w:pPr>
        <w:pStyle w:val="basictext"/>
        <w:spacing w:before="0"/>
        <w:ind w:left="709"/>
        <w:rPr>
          <w:i/>
        </w:rPr>
      </w:pPr>
      <w:r>
        <w:rPr>
          <w:i/>
        </w:rPr>
        <w:t>Withdrawal of the application by the applicant or termination of the project contract before the start of financing</w:t>
      </w:r>
    </w:p>
    <w:p w:rsidR="002930DE" w:rsidP="002930DE" w14:paraId="00343868" w14:textId="77777777">
      <w:pPr>
        <w:pStyle w:val="basictext"/>
      </w:pPr>
      <w:r>
        <w:t xml:space="preserve">The applicant is entitled to notify the SEF of the withdrawal of the application until the Minister´s Decision is issued. If the Decision has already been taken or the project contract has been concluded, the applicant shall submit a </w:t>
      </w:r>
      <w:r>
        <w:rPr>
          <w:b/>
          <w:bCs/>
          <w:color w:val="00B150"/>
        </w:rPr>
        <w:t>written proposal for termination of the contractual relationship</w:t>
      </w:r>
      <w:r>
        <w:t>, on the basis on which the Decision is annulled or it shall expire upon its expiry date.</w:t>
      </w:r>
    </w:p>
    <w:p w:rsidR="00A53426" w:rsidP="002930DE" w14:paraId="78632EB2" w14:textId="77777777">
      <w:pPr>
        <w:autoSpaceDE w:val="0"/>
        <w:autoSpaceDN w:val="0"/>
        <w:adjustRightInd w:val="0"/>
        <w:spacing w:after="0" w:line="240" w:lineRule="auto"/>
        <w:ind w:firstLine="708"/>
        <w:rPr>
          <w:rFonts w:ascii="Arial" w:hAnsi="Arial" w:cs="Arial"/>
          <w:i/>
          <w:iCs/>
          <w:color w:val="000000"/>
          <w:sz w:val="20"/>
          <w:szCs w:val="20"/>
        </w:rPr>
      </w:pPr>
    </w:p>
    <w:p w:rsidR="002930DE" w:rsidP="002930DE" w14:paraId="6E649F15" w14:textId="11CCC9B7">
      <w:pPr>
        <w:autoSpaceDE w:val="0"/>
        <w:autoSpaceDN w:val="0"/>
        <w:adjustRightInd w:val="0"/>
        <w:spacing w:after="0" w:line="240" w:lineRule="auto"/>
        <w:ind w:firstLine="708"/>
        <w:rPr>
          <w:rFonts w:ascii="Arial" w:hAnsi="Arial" w:cs="Arial"/>
          <w:i/>
          <w:iCs/>
          <w:color w:val="000000"/>
          <w:sz w:val="20"/>
          <w:szCs w:val="20"/>
        </w:rPr>
      </w:pPr>
      <w:r>
        <w:rPr>
          <w:rFonts w:ascii="Arial" w:hAnsi="Arial" w:cs="Arial"/>
          <w:i/>
          <w:iCs/>
          <w:color w:val="000000"/>
          <w:sz w:val="20"/>
          <w:szCs w:val="20"/>
        </w:rPr>
        <w:t>Cancellation/Termination of contractual relationship</w:t>
      </w:r>
    </w:p>
    <w:p w:rsidR="002930DE" w:rsidP="002930DE" w14:paraId="2537D667" w14:textId="77777777">
      <w:pPr>
        <w:pStyle w:val="basictext"/>
      </w:pPr>
      <w:r>
        <w:t xml:space="preserve">In the case when the contractual conditions are not fulfilled, the SEF may file the proposal to cancel the project contract or make its modification subject to a reduction or non-granting of entitlement to the remaining part of the support. If the termination of the contractual relationship is required by the project promoter, it shall submit a written application containing a termination request, and a justification for that request. The project contract may be cancelled </w:t>
      </w:r>
      <w:r>
        <w:rPr>
          <w:b/>
          <w:bCs/>
          <w:color w:val="00B150"/>
        </w:rPr>
        <w:t>by agreement of both parties in written form</w:t>
      </w:r>
      <w:r>
        <w:t>, if the law allows it.</w:t>
      </w:r>
    </w:p>
    <w:p w:rsidR="002930DE" w:rsidP="002930DE" w14:paraId="6A28F353" w14:textId="77777777">
      <w:pPr>
        <w:pStyle w:val="basictext"/>
      </w:pPr>
      <w:r>
        <w:t xml:space="preserve">In the case where the reimbursement has been started, the project promoter is obliged to return the support to the SEF before the termination of the contractual relationship. If the support is not repaid, the SEF shall send to the beneficiary a request for repayment of the support within the 30 day period </w:t>
      </w:r>
      <w:r>
        <w:t>specified by the SEF. If the funds are not returned even after the deadline has expired, the SEF shall refer the case to the competent financial authority.</w:t>
      </w:r>
    </w:p>
    <w:p w:rsidR="00605BD7" w:rsidP="00605BD7" w14:paraId="400BA30D" w14:textId="77777777">
      <w:pPr>
        <w:spacing w:after="0"/>
        <w:rPr>
          <w:rFonts w:ascii="Arial" w:hAnsi="Arial" w:cs="Arial"/>
          <w:sz w:val="20"/>
          <w:szCs w:val="20"/>
        </w:rPr>
      </w:pPr>
    </w:p>
    <w:p w:rsidR="002930DE" w:rsidRPr="001A1273" w:rsidP="001A1273" w14:paraId="197AF2C8" w14:textId="77777777">
      <w:pPr>
        <w:pStyle w:val="ListParagraph"/>
        <w:keepNext/>
        <w:numPr>
          <w:ilvl w:val="1"/>
          <w:numId w:val="1"/>
        </w:numPr>
        <w:spacing w:after="0"/>
        <w:ind w:left="714" w:hanging="357"/>
        <w:outlineLvl w:val="1"/>
        <w:rPr>
          <w:rFonts w:ascii="Arial" w:hAnsi="Arial" w:cs="Arial"/>
          <w:b/>
          <w:i/>
          <w:sz w:val="20"/>
          <w:szCs w:val="20"/>
        </w:rPr>
      </w:pPr>
      <w:bookmarkStart w:id="65" w:name="_Toc36541079"/>
      <w:bookmarkStart w:id="66" w:name="_Toc41292234"/>
      <w:r w:rsidRPr="001A1273">
        <w:rPr>
          <w:rFonts w:ascii="Arial" w:hAnsi="Arial" w:cs="Arial"/>
          <w:b/>
          <w:i/>
          <w:sz w:val="20"/>
          <w:szCs w:val="20"/>
        </w:rPr>
        <w:t>Settlement of dispute in the administration of applications or project implementation</w:t>
      </w:r>
      <w:bookmarkEnd w:id="65"/>
      <w:bookmarkEnd w:id="66"/>
    </w:p>
    <w:p w:rsidR="00A53426" w:rsidP="00A53426" w14:paraId="5D80003A" w14:textId="77777777">
      <w:pPr>
        <w:pStyle w:val="basictext"/>
        <w:spacing w:before="0" w:after="0"/>
      </w:pPr>
    </w:p>
    <w:p w:rsidR="002930DE" w:rsidP="002930DE" w14:paraId="1CC099F5" w14:textId="0F918AA1">
      <w:pPr>
        <w:pStyle w:val="basictext"/>
      </w:pPr>
      <w:r>
        <w:t xml:space="preserve">In the case where the </w:t>
      </w:r>
      <w:r>
        <w:rPr>
          <w:i/>
          <w:iCs/>
          <w:color w:val="00B150"/>
        </w:rPr>
        <w:t xml:space="preserve">formal requirements have not been fulfilled </w:t>
      </w:r>
      <w:r>
        <w:t>after the submitting, the applicant is invited to remedy their deficiencies by a written invitation. If the deficiencies are not remedied within the stipulated deadline, the applicant is informed, after the Selection Committee meeting, by the resolution of the SEF, on the negative statement of the procedure for granting of subsidy. The applicant is given the possibility of filing an appeal in 5 working days from the date of delivery. The applicant shall be informed of the outcome of the appeal by the SEF Director.</w:t>
      </w:r>
    </w:p>
    <w:p w:rsidR="002930DE" w:rsidRPr="00C700FC" w:rsidP="006C6B71" w14:paraId="23DF016E" w14:textId="77777777">
      <w:pPr>
        <w:pStyle w:val="basictext"/>
      </w:pPr>
      <w:r>
        <w:t>The Minister decides whether to approve or reject the application (except the SOU application). The recommendation is provided to the Minister by the Council of the SEF, whom is informed about the results from the selection and evaluation process carried out by the Selection Committee. In case the</w:t>
      </w:r>
      <w:r w:rsidR="00C700FC">
        <w:t xml:space="preserve"> </w:t>
      </w:r>
      <w:r>
        <w:t xml:space="preserve">application is proposed by the Selection Committee to </w:t>
      </w:r>
      <w:r>
        <w:rPr>
          <w:i/>
          <w:iCs/>
          <w:color w:val="00B150"/>
        </w:rPr>
        <w:t>be rejected</w:t>
      </w:r>
      <w:r>
        <w:t xml:space="preserve">, what is confirmed by the Council of the SEF, the applicant is announced in writing and has the possibility </w:t>
      </w:r>
      <w:r>
        <w:rPr>
          <w:b/>
          <w:bCs/>
          <w:color w:val="00B150"/>
        </w:rPr>
        <w:t xml:space="preserve">of filing an appeal </w:t>
      </w:r>
      <w:r>
        <w:t xml:space="preserve">in 5 working days from the date of delivery. The negative statement of the Council of the SEF, including the applicants statement, is then submitted to the Minister, who will decide. In accordance with Article 14, </w:t>
      </w:r>
      <w:r>
        <w:rPr>
          <w:i/>
          <w:iCs/>
          <w:sz w:val="16"/>
          <w:szCs w:val="16"/>
        </w:rPr>
        <w:t>§</w:t>
      </w:r>
      <w:r>
        <w:t xml:space="preserve"> 2, of Act No. 218/2000 Coll., On Budgetary Rules and Amendment to Certain Related Acts (Budgetary Rules), as amended by Act No. 367/2017 Coll., no appeal isadmissible.</w:t>
      </w:r>
    </w:p>
    <w:p w:rsidR="002930DE" w:rsidP="002930DE" w14:paraId="3D469FFE" w14:textId="77777777">
      <w:pPr>
        <w:pStyle w:val="basictext"/>
      </w:pPr>
      <w:r>
        <w:t>If the applicant feels he/she has limited his/her rights in the framework of these decisions, he/she can claim that such a decision be annulled or declared void according to</w:t>
      </w:r>
      <w:r>
        <w:rPr>
          <w:lang w:val="en-US"/>
        </w:rPr>
        <w:t>§</w:t>
      </w:r>
      <w:r>
        <w:t xml:space="preserve"> 65, Act No. 150/2002 Coll., the Code of administrative Justice, as amended.</w:t>
      </w:r>
    </w:p>
    <w:p w:rsidR="002930DE" w:rsidP="002930DE" w14:paraId="5974B49B" w14:textId="77777777">
      <w:pPr>
        <w:pStyle w:val="basictext"/>
      </w:pPr>
      <w:r>
        <w:t>During the project implementation, each project promoter is regularly informed via the AIS SEF about the binding deadlines that must be respected and which also are settled in the legal act. The project promoter shall be informed 30 calendar days before the deadline expires. If the project promoter is unable to meet the deadline due to objective reasons, it can send a request for extension, however, no later than within the deadline. If the project promoter fails to comply with the stipulated obligations within 30 days of the specific deadline, correction for breach of obligationsresulting from the concluded legal act will be applied to the project promoter and this complaint will be forwarded to the competent financial authority.</w:t>
      </w:r>
    </w:p>
    <w:p w:rsidR="002930DE" w:rsidP="002930DE" w14:paraId="6D417646" w14:textId="77777777">
      <w:pPr>
        <w:pStyle w:val="basictext"/>
      </w:pPr>
      <w:r>
        <w:t xml:space="preserve">If the project promoter during the implementation does not agree with the partial decisions set by the respective project manager, it may submit a maximum of </w:t>
      </w:r>
      <w:r>
        <w:rPr>
          <w:b/>
          <w:bCs/>
          <w:color w:val="00B150"/>
        </w:rPr>
        <w:t xml:space="preserve">one review request </w:t>
      </w:r>
      <w:r>
        <w:t>per case. The request can be submitted at least 2 weeks from the date of delivery or determination of such a decision, via AIS SEF. The SEF will assess the request (individually, depending on the severity of the project and any changes to the project, it will be assessed by the Selection Committee or it will be initiated by the Minister´s Decision changing process). The Director of the SEF shall inform the applicant in writing on the outcome of any appeal.</w:t>
      </w:r>
    </w:p>
    <w:p w:rsidR="002930DE" w:rsidP="002930DE" w14:paraId="03633EB7" w14:textId="77777777">
      <w:pPr>
        <w:spacing w:before="120" w:after="0"/>
        <w:ind w:left="454"/>
        <w:jc w:val="both"/>
        <w:rPr>
          <w:rFonts w:ascii="Arial" w:hAnsi="Arial" w:cs="Arial"/>
          <w:sz w:val="20"/>
          <w:szCs w:val="20"/>
        </w:rPr>
      </w:pPr>
    </w:p>
    <w:p w:rsidR="002B0E28" w:rsidP="001D1154" w14:paraId="11699985" w14:textId="77777777">
      <w:pPr>
        <w:spacing w:before="120" w:after="0"/>
        <w:ind w:left="454"/>
        <w:jc w:val="both"/>
        <w:rPr>
          <w:rFonts w:ascii="Arial" w:hAnsi="Arial" w:cs="Arial"/>
          <w:sz w:val="20"/>
          <w:szCs w:val="20"/>
        </w:rPr>
      </w:pPr>
    </w:p>
    <w:p w:rsidR="002930DE" w:rsidP="002930DE" w14:paraId="1B334F25" w14:textId="77777777">
      <w:pPr>
        <w:autoSpaceDE w:val="0"/>
        <w:autoSpaceDN w:val="0"/>
        <w:adjustRightInd w:val="0"/>
        <w:spacing w:before="240" w:after="240"/>
        <w:ind w:left="254"/>
        <w:jc w:val="both"/>
        <w:rPr>
          <w:rFonts w:ascii="Arial" w:hAnsi="Arial" w:cs="Arial"/>
          <w:b/>
          <w:bCs/>
          <w:i/>
          <w:iCs/>
          <w:color w:val="000000"/>
          <w:sz w:val="16"/>
          <w:szCs w:val="16"/>
        </w:rPr>
      </w:pPr>
      <w:r>
        <w:rPr>
          <w:rFonts w:ascii="Arial" w:hAnsi="Arial" w:cs="Arial"/>
          <w:b/>
          <w:bCs/>
          <w:i/>
          <w:iCs/>
          <w:color w:val="000000"/>
          <w:sz w:val="16"/>
          <w:szCs w:val="16"/>
        </w:rPr>
        <w:t xml:space="preserve">You can send any questions to the Call during the whole time from the launch of the call to the end of the receipt applications to </w:t>
      </w:r>
      <w:r>
        <w:rPr>
          <w:rFonts w:ascii="Arial" w:hAnsi="Arial" w:cs="Arial"/>
          <w:b/>
          <w:bCs/>
          <w:i/>
          <w:iCs/>
          <w:color w:val="0563C2"/>
          <w:sz w:val="16"/>
          <w:szCs w:val="16"/>
        </w:rPr>
        <w:t>norwaygrants@sfzp.cz</w:t>
      </w:r>
      <w:r>
        <w:rPr>
          <w:rFonts w:ascii="Arial" w:hAnsi="Arial" w:cs="Arial"/>
          <w:b/>
          <w:bCs/>
          <w:i/>
          <w:iCs/>
          <w:color w:val="000000"/>
          <w:sz w:val="16"/>
          <w:szCs w:val="16"/>
        </w:rPr>
        <w:t>. We will reply you by email within 10 days.</w:t>
      </w:r>
    </w:p>
    <w:p w:rsidR="002930DE" w:rsidP="002930DE" w14:paraId="1A701164" w14:textId="77777777">
      <w:pPr>
        <w:autoSpaceDE w:val="0"/>
        <w:autoSpaceDN w:val="0"/>
        <w:adjustRightInd w:val="0"/>
        <w:spacing w:before="240" w:after="240"/>
        <w:ind w:left="254"/>
        <w:jc w:val="both"/>
        <w:rPr>
          <w:rFonts w:ascii="Arial" w:hAnsi="Arial" w:cs="Arial"/>
          <w:b/>
          <w:bCs/>
          <w:i/>
          <w:iCs/>
          <w:color w:val="000000"/>
          <w:sz w:val="16"/>
          <w:szCs w:val="16"/>
        </w:rPr>
      </w:pPr>
      <w:r>
        <w:rPr>
          <w:rFonts w:ascii="Arial" w:hAnsi="Arial" w:cs="Arial"/>
          <w:b/>
          <w:bCs/>
          <w:i/>
          <w:iCs/>
          <w:color w:val="000000"/>
          <w:sz w:val="16"/>
          <w:szCs w:val="16"/>
        </w:rPr>
        <w:t>Frequently asked questions will also be posted</w:t>
      </w:r>
      <w:hyperlink r:id="rId22" w:history="1">
        <w:r w:rsidRPr="002930DE">
          <w:rPr>
            <w:rStyle w:val="Hyperlink"/>
            <w:rFonts w:ascii="Arial" w:hAnsi="Arial" w:cs="Arial"/>
            <w:b/>
            <w:bCs/>
            <w:i/>
            <w:iCs/>
            <w:sz w:val="16"/>
            <w:szCs w:val="16"/>
          </w:rPr>
          <w:t xml:space="preserve"> here</w:t>
        </w:r>
      </w:hyperlink>
      <w:r>
        <w:rPr>
          <w:rFonts w:ascii="Arial" w:hAnsi="Arial" w:cs="Arial"/>
          <w:b/>
          <w:bCs/>
          <w:i/>
          <w:iCs/>
          <w:color w:val="000000"/>
          <w:sz w:val="16"/>
          <w:szCs w:val="16"/>
        </w:rPr>
        <w:t xml:space="preserve"> (please clarify what here means).</w:t>
      </w:r>
    </w:p>
    <w:p w:rsidR="002930DE" w:rsidP="002930DE" w14:paraId="5857DFBA" w14:textId="77777777">
      <w:pPr>
        <w:autoSpaceDE w:val="0"/>
        <w:autoSpaceDN w:val="0"/>
        <w:adjustRightInd w:val="0"/>
        <w:spacing w:before="240" w:after="240"/>
        <w:ind w:left="254"/>
        <w:jc w:val="both"/>
        <w:rPr>
          <w:rFonts w:ascii="Arial" w:hAnsi="Arial" w:cs="Arial"/>
          <w:color w:val="000000"/>
          <w:sz w:val="16"/>
          <w:szCs w:val="16"/>
        </w:rPr>
      </w:pPr>
      <w:r>
        <w:rPr>
          <w:rFonts w:ascii="Arial" w:hAnsi="Arial" w:cs="Arial"/>
          <w:b/>
          <w:bCs/>
          <w:i/>
          <w:iCs/>
          <w:color w:val="000000"/>
          <w:sz w:val="16"/>
          <w:szCs w:val="16"/>
        </w:rPr>
        <w:t>Applications suspected of non-compliance with the principles of good governance in connection with the implementation of the Norway Grants may be submitted through the website National Focal Point of the Czech Republic</w:t>
      </w:r>
      <w:r>
        <w:rPr>
          <w:rFonts w:ascii="Arial" w:hAnsi="Arial" w:cs="Arial"/>
          <w:color w:val="000000"/>
          <w:sz w:val="16"/>
          <w:szCs w:val="16"/>
        </w:rPr>
        <w:t xml:space="preserve">, </w:t>
      </w:r>
      <w:r>
        <w:rPr>
          <w:rFonts w:ascii="Arial" w:hAnsi="Arial" w:cs="Arial"/>
          <w:b/>
          <w:bCs/>
          <w:i/>
          <w:iCs/>
          <w:color w:val="0563C2"/>
          <w:sz w:val="16"/>
          <w:szCs w:val="16"/>
        </w:rPr>
        <w:t>https://www.eeagrants.cz/cs/stiznosti</w:t>
      </w:r>
      <w:r>
        <w:rPr>
          <w:rFonts w:ascii="Arial" w:hAnsi="Arial" w:cs="Arial"/>
          <w:color w:val="000000"/>
          <w:sz w:val="16"/>
          <w:szCs w:val="16"/>
        </w:rPr>
        <w:t>.</w:t>
      </w:r>
    </w:p>
    <w:p w:rsidR="002930DE" w:rsidRPr="004539DD" w:rsidP="004539DD" w14:paraId="3E2EB777" w14:textId="77777777">
      <w:pPr>
        <w:spacing w:before="240" w:after="360" w:line="288" w:lineRule="auto"/>
        <w:jc w:val="both"/>
        <w:rPr>
          <w:rFonts w:ascii="Arial" w:hAnsi="Arial" w:cs="Arial"/>
          <w:b/>
          <w:i/>
          <w:sz w:val="16"/>
          <w:szCs w:val="16"/>
        </w:rPr>
      </w:pPr>
    </w:p>
    <w:sectPr w:rsidSect="007E68BE">
      <w:footerReference w:type="default" r:id="rId23"/>
      <w:headerReference w:type="first" r:id="rId24"/>
      <w:footerReference w:type="first" r:id="rId25"/>
      <w:pgSz w:w="11906" w:h="16838" w:orient="portrait" w:code="9"/>
      <w:pgMar w:top="1418" w:right="1418" w:bottom="1418" w:left="1418"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Karolina Wrona" w:date="2020-06-02T13:46:54Z" w:initials="KW">
    <w:p w:rsidR="23733C04" w14:paraId="27167818">
      <w:pPr>
        <w:pStyle w:val="CommentText"/>
      </w:pPr>
      <w:r>
        <w:rPr>
          <w:rStyle w:val="CommentReference"/>
        </w:rPr>
        <w:annotationRef/>
      </w:r>
      <w:r>
        <w:t xml:space="preserve">consider putting this text in bold, so that the priority area is clear. </w:t>
      </w:r>
    </w:p>
  </w:comment>
  <w:comment w:id="9" w:author="Karolina Wrona" w:date="2020-06-02T13:49:29Z" w:initials="KW">
    <w:p w:rsidR="23733C04" w14:paraId="3D01E422">
      <w:pPr>
        <w:pStyle w:val="CommentText"/>
      </w:pPr>
      <w:r>
        <w:rPr>
          <w:rStyle w:val="CommentReference"/>
        </w:rPr>
        <w:annotationRef/>
      </w:r>
      <w:r>
        <w:t>water?</w:t>
      </w:r>
    </w:p>
  </w:comment>
  <w:comment w:id="10" w:author="Karolina Wrona" w:date="2020-06-02T13:49:51Z" w:initials="KW">
    <w:p w:rsidR="23733C04" w14:paraId="32E2B887">
      <w:pPr>
        <w:pStyle w:val="CommentText"/>
      </w:pPr>
      <w:r>
        <w:rPr>
          <w:rStyle w:val="CommentReference"/>
        </w:rPr>
        <w:annotationRef/>
      </w:r>
      <w:r>
        <w:t>view</w:t>
      </w:r>
    </w:p>
  </w:comment>
  <w:comment w:id="13" w:author="Mahesh Bhardwaj" w:date="2020-06-04T17:03:31Z" w:initials="MB">
    <w:p w:rsidR="38995926" w14:paraId="5433B1F4" w14:textId="048A744E">
      <w:pPr>
        <w:pStyle w:val="CommentText"/>
      </w:pPr>
      <w:r>
        <w:rPr>
          <w:rStyle w:val="CommentReference"/>
        </w:rPr>
        <w:annotationRef/>
      </w:r>
      <w:r>
        <w:t>Point F does not appear to make sense. Please revise sentence. Suggestion:</w:t>
      </w:r>
    </w:p>
    <w:p w:rsidR="38995926" w14:paraId="61E17C93" w14:textId="6B11EE3E">
      <w:pPr>
        <w:pStyle w:val="CommentText"/>
      </w:pPr>
    </w:p>
    <w:p w:rsidR="38995926" w14:paraId="4DB444EE" w14:textId="7BC215C8">
      <w:pPr>
        <w:pStyle w:val="CommentText"/>
      </w:pPr>
      <w:r>
        <w:t>fulfil the conditions of chapter 5.4 of the guidelines for eligible expenditure where volunteer work as an in-kind contribution is concerned in the cases where the project promoter is an NGO or social partner</w:t>
      </w:r>
    </w:p>
    <w:p w:rsidR="38995926" w14:paraId="5CAF9CF4">
      <w:pPr>
        <w:pStyle w:val="CommentText"/>
      </w:pPr>
    </w:p>
  </w:comment>
  <w:comment w:id="16" w:author="Mahesh Bhardwaj" w:date="2020-06-04T17:19:32Z" w:initials="MB">
    <w:p w:rsidR="38995926" w14:paraId="79FF938C">
      <w:pPr>
        <w:pStyle w:val="CommentText"/>
      </w:pPr>
      <w:r>
        <w:rPr>
          <w:rStyle w:val="CommentReference"/>
        </w:rPr>
        <w:annotationRef/>
      </w:r>
      <w:r>
        <w:t>ecology</w:t>
      </w:r>
    </w:p>
  </w:comment>
  <w:comment w:id="21" w:author="Mahesh Bhardwaj" w:date="2020-06-04T21:32:30Z" w:initials="MB">
    <w:p w:rsidR="52FE2245" w14:paraId="65697BB4">
      <w:pPr>
        <w:pStyle w:val="CommentText"/>
      </w:pPr>
      <w:r>
        <w:rPr>
          <w:rStyle w:val="CommentReference"/>
        </w:rPr>
        <w:annotationRef/>
      </w:r>
      <w:r>
        <w:t>Internal comment what are they referring to here? I do not find these sections in the document nor in the NFP guidelines.</w:t>
      </w:r>
    </w:p>
  </w:comment>
  <w:comment w:id="22" w:author="Mahesh Bhardwaj" w:date="2020-06-04T21:39:18Z" w:initials="MB">
    <w:p w:rsidR="52FE2245" w14:paraId="6B33059A">
      <w:pPr>
        <w:pStyle w:val="CommentText"/>
      </w:pPr>
      <w:r>
        <w:rPr>
          <w:rStyle w:val="CommentReference"/>
        </w:rPr>
        <w:annotationRef/>
      </w:r>
      <w:r>
        <w:t>Why is this necessary to be so explicitly stated? Such a charge is does not meet the eligibility of expenditure requirements and debts are listed in excluded costs in the regulation and under non-eligible expenditures in the NFP guidelines.</w:t>
      </w:r>
    </w:p>
  </w:comment>
  <w:comment w:id="28" w:author="Karolina Wrona" w:date="2020-06-02T13:50:08Z" w:initials="KW">
    <w:p w:rsidR="23733C04" w14:paraId="286DA4C7">
      <w:pPr>
        <w:pStyle w:val="CommentText"/>
      </w:pPr>
      <w:r>
        <w:rPr>
          <w:rStyle w:val="CommentReference"/>
        </w:rPr>
        <w:annotationRef/>
      </w:r>
      <w:r>
        <w:t>Since you emphasize what would be "particularly preferred", maybe consider making this text bold.</w:t>
      </w:r>
    </w:p>
  </w:comment>
  <w:comment w:id="29" w:author="Karolina Wrona" w:date="2020-06-02T13:51:15Z" w:initials="KW">
    <w:p w:rsidR="23733C04" w14:paraId="5CC53B68">
      <w:pPr>
        <w:pStyle w:val="CommentText"/>
      </w:pPr>
      <w:r>
        <w:rPr>
          <w:rStyle w:val="CommentReference"/>
        </w:rPr>
        <w:annotationRef/>
      </w:r>
      <w:r>
        <w:t xml:space="preserve">Small typo. Should be: approacheS. </w:t>
      </w:r>
    </w:p>
  </w:comment>
  <w:comment w:id="30" w:author="Karolina Wrona" w:date="2020-06-02T13:55:24Z" w:initials="KW">
    <w:p w:rsidR="23733C04" w14:paraId="236024DA">
      <w:pPr>
        <w:pStyle w:val="CommentText"/>
      </w:pPr>
      <w:r>
        <w:rPr>
          <w:rStyle w:val="CommentReference"/>
        </w:rPr>
        <w:annotationRef/>
      </w:r>
      <w:r>
        <w:t xml:space="preserve">...describes IN how many municipalities... </w:t>
      </w:r>
    </w:p>
  </w:comment>
  <w:comment w:id="37" w:author="Karolina Wrona" w:date="2020-06-02T14:04:52Z" w:initials="KW">
    <w:p w:rsidR="23733C04" w14:paraId="24FE0CF2">
      <w:pPr>
        <w:pStyle w:val="CommentText"/>
      </w:pPr>
      <w:r>
        <w:rPr>
          <w:rStyle w:val="CommentReference"/>
        </w:rPr>
        <w:annotationRef/>
      </w:r>
      <w:r>
        <w:t>according to what?</w:t>
      </w:r>
    </w:p>
  </w:comment>
  <w:comment w:id="38" w:author="Karolina Wrona" w:date="2020-06-02T14:07:21Z" w:initials="KW">
    <w:p w:rsidR="23733C04" w14:paraId="05F2452D" w14:textId="5FDE43B4">
      <w:pPr>
        <w:pStyle w:val="CommentText"/>
      </w:pPr>
      <w:r>
        <w:rPr>
          <w:rStyle w:val="CommentReference"/>
        </w:rPr>
        <w:annotationRef/>
      </w:r>
      <w:r>
        <w:t xml:space="preserve">at no point you assess the applications in relation to the target values of the mandatory indicators. it seems to me that you could very easily assign the points for different levels of the target values for the mandatory indicator 1 (number of persons positively affected) and mandatory indicator 2 (number of measures). </w:t>
      </w:r>
    </w:p>
    <w:p w:rsidR="23733C04" w14:paraId="09ADFDAD" w14:textId="1F8D1951">
      <w:pPr>
        <w:pStyle w:val="CommentText"/>
      </w:pPr>
    </w:p>
    <w:p w:rsidR="23733C04" w14:paraId="2C6F661C">
      <w:pPr>
        <w:pStyle w:val="CommentText"/>
      </w:pPr>
      <w:r>
        <w:t xml:space="preserve">After all, it is in your interest to reach the target values of those indicators, as specified in the Results Framework in the signed Programme Agreement. </w:t>
      </w:r>
    </w:p>
  </w:comment>
  <w:comment w:id="48" w:author="Mahesh Bhardwaj" w:date="2020-06-04T22:05:09Z" w:initials="MB">
    <w:p w:rsidR="52FE2245" w14:paraId="4AA297E7">
      <w:pPr>
        <w:pStyle w:val="CommentText"/>
      </w:pPr>
      <w:r>
        <w:rPr>
          <w:rStyle w:val="CommentReference"/>
        </w:rPr>
        <w:annotationRef/>
      </w:r>
      <w:r>
        <w:t>wording: carried out</w:t>
      </w:r>
    </w:p>
  </w:comment>
  <w:comment w:id="49" w:author="Mahesh Bhardwaj" w:date="2020-06-04T22:11:04Z" w:initials="MB">
    <w:p w:rsidR="52FE2245" w14:paraId="04B6A7C1">
      <w:pPr>
        <w:pStyle w:val="CommentText"/>
      </w:pPr>
      <w:r>
        <w:rPr>
          <w:rStyle w:val="CommentReference"/>
        </w:rPr>
        <w:annotationRef/>
      </w:r>
      <w:r>
        <w:t>Internal comment: discuss with legal</w:t>
      </w:r>
    </w:p>
  </w:comment>
  <w:comment w:id="50" w:author="Mahesh Bhardwaj" w:date="2020-06-04T22:01:00Z" w:initials="MB">
    <w:p w:rsidR="52FE2245" w14:paraId="49CFD9D6" w14:textId="7C656C4F">
      <w:pPr>
        <w:pStyle w:val="CommentText"/>
      </w:pPr>
      <w:r>
        <w:rPr>
          <w:rStyle w:val="CommentReference"/>
        </w:rPr>
        <w:annotationRef/>
      </w:r>
      <w:r>
        <w:t xml:space="preserve">These provisions relate to Public entities not associated with state budget or private entities </w:t>
      </w:r>
    </w:p>
    <w:p w:rsidR="52FE2245" w14:paraId="1BA765A0" w14:textId="19F06149">
      <w:pPr>
        <w:pStyle w:val="CommentText"/>
      </w:pPr>
    </w:p>
    <w:p w:rsidR="52FE2245" w14:paraId="7C0E1C6E">
      <w:pPr>
        <w:pStyle w:val="CommentText"/>
      </w:pPr>
      <w:r>
        <w:t>What about the payment modalities for public entities as specified in annex II 6.1?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7167818" w15:done="0"/>
  <w15:commentEx w15:paraId="3D01E422" w15:done="0"/>
  <w15:commentEx w15:paraId="32E2B887" w15:done="0"/>
  <w15:commentEx w15:paraId="5CAF9CF4" w15:done="0"/>
  <w15:commentEx w15:paraId="79FF938C" w15:done="0"/>
  <w15:commentEx w15:paraId="65697BB4" w15:done="0"/>
  <w15:commentEx w15:paraId="6B33059A" w15:done="0"/>
  <w15:commentEx w15:paraId="286DA4C7" w15:done="0"/>
  <w15:commentEx w15:paraId="5CC53B68" w15:done="0"/>
  <w15:commentEx w15:paraId="236024DA" w15:done="0"/>
  <w15:commentEx w15:paraId="24FE0CF2" w15:done="0"/>
  <w15:commentEx w15:paraId="2C6F661C" w15:done="0"/>
  <w15:commentEx w15:paraId="4AA297E7" w15:done="0"/>
  <w15:commentEx w15:paraId="04B6A7C1" w15:done="0"/>
  <w15:commentEx w15:paraId="7C0E1C6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default"/>
    <w:sig w:usb0="00000000" w:usb1="00000000" w:usb2="00000000" w:usb3="00000000" w:csb0="00000001" w:csb1="00000000"/>
  </w:font>
  <w:font w:name="Arial-ItalicMT">
    <w:altName w:val="Yu Gothic UI"/>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MT">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28833112"/>
      <w:docPartObj>
        <w:docPartGallery w:val="Page Numbers (Bottom of Page)"/>
        <w:docPartUnique/>
      </w:docPartObj>
    </w:sdtPr>
    <w:sdtContent>
      <w:p w:rsidR="006C6B71" w14:paraId="10DEE13E" w14:textId="25E9FE2E">
        <w:pPr>
          <w:pStyle w:val="Footer"/>
          <w:jc w:val="right"/>
        </w:pPr>
        <w:r w:rsidRPr="00957531">
          <w:rPr>
            <w:rFonts w:ascii="Arial" w:hAnsi="Arial" w:cs="Arial"/>
            <w:sz w:val="16"/>
            <w:szCs w:val="16"/>
          </w:rPr>
          <w:fldChar w:fldCharType="begin"/>
        </w:r>
        <w:r w:rsidRPr="00957531">
          <w:rPr>
            <w:rFonts w:ascii="Arial" w:hAnsi="Arial" w:cs="Arial"/>
            <w:sz w:val="16"/>
            <w:szCs w:val="16"/>
          </w:rPr>
          <w:instrText>PAGE   \* MERGEFORMAT</w:instrText>
        </w:r>
        <w:r w:rsidRPr="00957531">
          <w:rPr>
            <w:rFonts w:ascii="Arial" w:hAnsi="Arial" w:cs="Arial"/>
            <w:sz w:val="16"/>
            <w:szCs w:val="16"/>
          </w:rPr>
          <w:fldChar w:fldCharType="separate"/>
        </w:r>
        <w:r w:rsidR="0024614A">
          <w:rPr>
            <w:rFonts w:ascii="Arial" w:hAnsi="Arial" w:cs="Arial"/>
            <w:noProof/>
            <w:sz w:val="16"/>
            <w:szCs w:val="16"/>
          </w:rPr>
          <w:t>21</w:t>
        </w:r>
        <w:r w:rsidRPr="00957531">
          <w:rPr>
            <w:rFonts w:ascii="Arial" w:hAnsi="Arial" w:cs="Arial"/>
            <w:sz w:val="16"/>
            <w:szCs w:val="16"/>
          </w:rPr>
          <w:fldChar w:fldCharType="end"/>
        </w:r>
      </w:p>
    </w:sdtContent>
  </w:sdt>
  <w:p w:rsidR="006C6B71" w14:paraId="5173CE0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B71" w:rsidRPr="00A97F6E" w:rsidP="00A97F6E" w14:paraId="26C18B9B" w14:textId="77777777">
    <w:pPr>
      <w:pStyle w:val="Footer"/>
      <w:jc w:val="center"/>
      <w:rPr>
        <w:b/>
        <w:color w:val="00B050"/>
        <w:sz w:val="20"/>
        <w:szCs w:val="20"/>
      </w:rPr>
    </w:pPr>
    <w:r>
      <w:rPr>
        <w:b/>
        <w:color w:val="00B050"/>
        <w:sz w:val="20"/>
        <w:szCs w:val="20"/>
      </w:rPr>
      <w:t>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84D27" w:rsidP="000E619F" w14:paraId="15D5130D" w14:textId="77777777">
      <w:pPr>
        <w:spacing w:after="0" w:line="240" w:lineRule="auto"/>
      </w:pPr>
      <w:r>
        <w:separator/>
      </w:r>
    </w:p>
  </w:footnote>
  <w:footnote w:type="continuationSeparator" w:id="1">
    <w:p w:rsidR="00584D27" w:rsidP="000E619F" w14:paraId="3D82E202" w14:textId="77777777">
      <w:pPr>
        <w:spacing w:after="0" w:line="240" w:lineRule="auto"/>
      </w:pPr>
      <w:r>
        <w:continuationSeparator/>
      </w:r>
    </w:p>
  </w:footnote>
  <w:footnote w:id="2">
    <w:p w:rsidR="006C6B71" w:rsidRPr="00C30336" w:rsidP="00A70386" w14:paraId="79980C9A" w14:textId="77777777">
      <w:pPr>
        <w:pStyle w:val="FootnoteText"/>
        <w:rPr>
          <w:rFonts w:ascii="Arial" w:hAnsi="Arial" w:cs="Arial"/>
        </w:rPr>
      </w:pPr>
      <w:r w:rsidRPr="00C30336">
        <w:rPr>
          <w:rStyle w:val="FootnoteReference"/>
          <w:rFonts w:ascii="Arial" w:hAnsi="Arial" w:cs="Arial"/>
        </w:rPr>
        <w:footnoteRef/>
      </w:r>
      <w:r w:rsidRPr="00C30336">
        <w:rPr>
          <w:rFonts w:ascii="Arial" w:hAnsi="Arial" w:cs="Arial"/>
        </w:rPr>
        <w:t xml:space="preserve"> </w:t>
      </w:r>
      <w:r w:rsidRPr="00C30336">
        <w:rPr>
          <w:rFonts w:ascii="Arial" w:hAnsi="Arial" w:cs="Arial"/>
          <w:sz w:val="16"/>
          <w:szCs w:val="16"/>
        </w:rPr>
        <w:t>The Exchange rate for this call is: 1 EUR = 26 CZK</w:t>
      </w:r>
    </w:p>
  </w:footnote>
  <w:footnote w:id="3">
    <w:p w:rsidR="006C6B71" w:rsidP="006C6B71" w14:paraId="5928747E" w14:textId="1ED3AB93">
      <w:pPr>
        <w:pStyle w:val="FootnoteText"/>
        <w:jc w:val="both"/>
      </w:pPr>
      <w:r w:rsidRPr="00A16AFC">
        <w:rPr>
          <w:rStyle w:val="FootnoteReference"/>
        </w:rPr>
        <w:footnoteRef/>
      </w:r>
      <w:r w:rsidRPr="00705625">
        <w:rPr>
          <w:rFonts w:ascii="Arial" w:hAnsi="Arial" w:cs="Arial"/>
          <w:sz w:val="16"/>
          <w:szCs w:val="16"/>
        </w:rPr>
        <w:t xml:space="preserve"> As adopted climate strategy (</w:t>
      </w:r>
      <w:r w:rsidRPr="00705625">
        <w:rPr>
          <w:rFonts w:ascii="Arial" w:hAnsi="Arial" w:cs="Arial"/>
          <w:sz w:val="16"/>
          <w:szCs w:val="16"/>
        </w:rPr>
        <w:t>i.e. similar conceptual document identifies long-term strategic approach in the fight against climate</w:t>
      </w:r>
      <w:r w:rsidRPr="00CD716D">
        <w:rPr>
          <w:rFonts w:ascii="Arial" w:hAnsi="Arial" w:cs="Arial"/>
          <w:sz w:val="16"/>
          <w:szCs w:val="16"/>
        </w:rPr>
        <w:t xml:space="preserve"> change and identify appropriate adaptation and mitigation measures for the application area municipality or region), for the purposes of the challenges seen the adoption of such a document executive, which decides on its application in the territory for which it is processed (e</w:t>
      </w:r>
      <w:r>
        <w:rPr>
          <w:rFonts w:ascii="Arial" w:hAnsi="Arial" w:cs="Arial"/>
          <w:sz w:val="16"/>
          <w:szCs w:val="16"/>
        </w:rPr>
        <w:t>.</w:t>
      </w:r>
      <w:r w:rsidRPr="00CD716D">
        <w:rPr>
          <w:rFonts w:ascii="Arial" w:hAnsi="Arial" w:cs="Arial"/>
          <w:sz w:val="16"/>
          <w:szCs w:val="16"/>
        </w:rPr>
        <w:t>g</w:t>
      </w:r>
      <w:r>
        <w:rPr>
          <w:rFonts w:ascii="Arial" w:hAnsi="Arial" w:cs="Arial"/>
          <w:sz w:val="16"/>
          <w:szCs w:val="16"/>
        </w:rPr>
        <w:t>.</w:t>
      </w:r>
      <w:r w:rsidRPr="00CD716D">
        <w:rPr>
          <w:rFonts w:ascii="Arial" w:hAnsi="Arial" w:cs="Arial"/>
          <w:sz w:val="16"/>
          <w:szCs w:val="16"/>
        </w:rPr>
        <w:t xml:space="preserve"> regional / municipal council, supervisory board, etc. a similar executive body, depending on the nature of the adaptation strategy). Such a strategy also includes, for example, the Sustainable Energy and Climate Action Plan (SECAP) within the Covenant of Mayors for Sustainable Energy and Climate.</w:t>
      </w:r>
    </w:p>
  </w:footnote>
  <w:footnote w:id="4">
    <w:p w:rsidR="006C6B71" w:rsidRPr="006C6B71" w14:paraId="0009EC0E" w14:textId="6F2DA9E2">
      <w:pPr>
        <w:pStyle w:val="FootnoteText"/>
        <w:rPr>
          <w:rFonts w:ascii="Arial" w:hAnsi="Arial" w:cs="Arial"/>
          <w:sz w:val="16"/>
          <w:szCs w:val="16"/>
        </w:rPr>
      </w:pPr>
      <w:r>
        <w:rPr>
          <w:rStyle w:val="FootnoteReference"/>
        </w:rPr>
        <w:footnoteRef/>
      </w:r>
      <w:r>
        <w:t xml:space="preserve"> </w:t>
      </w:r>
      <w:r w:rsidR="004C7EEA">
        <w:rPr>
          <w:rFonts w:ascii="Arial" w:hAnsi="Arial" w:cs="Arial"/>
          <w:sz w:val="16"/>
          <w:szCs w:val="16"/>
        </w:rPr>
        <w:t>In general, eligible expenditures are only (tax) depreciat</w:t>
      </w:r>
      <w:r w:rsidR="00AE6157">
        <w:rPr>
          <w:rFonts w:ascii="Arial" w:hAnsi="Arial" w:cs="Arial"/>
          <w:sz w:val="16"/>
          <w:szCs w:val="16"/>
        </w:rPr>
        <w:t>i</w:t>
      </w:r>
      <w:r w:rsidR="004C7EEA">
        <w:rPr>
          <w:rFonts w:ascii="Arial" w:hAnsi="Arial" w:cs="Arial"/>
          <w:sz w:val="16"/>
          <w:szCs w:val="16"/>
        </w:rPr>
        <w:t>ons related to the purchased assets, or only that part of depreciations that corresponds to the duration of the project and the level of the actual use of the assets for the purposes of the project</w:t>
      </w:r>
      <w:r w:rsidRPr="006C6B71">
        <w:rPr>
          <w:rFonts w:ascii="Arial" w:hAnsi="Arial" w:cs="Arial"/>
          <w:sz w:val="16"/>
          <w:szCs w:val="16"/>
        </w:rPr>
        <w:t>.</w:t>
      </w:r>
    </w:p>
  </w:footnote>
  <w:footnote w:id="5">
    <w:p w:rsidR="006C6B71" w:rsidRPr="00C30336" w:rsidP="006A6DC7" w14:paraId="17B1863E" w14:textId="77777777">
      <w:pPr>
        <w:pStyle w:val="FootnoteText"/>
        <w:rPr>
          <w:rFonts w:ascii="Arial" w:hAnsi="Arial" w:cs="Arial"/>
        </w:rPr>
      </w:pPr>
      <w:r w:rsidRPr="00C30336">
        <w:rPr>
          <w:rStyle w:val="FootnoteReference"/>
          <w:rFonts w:ascii="Arial" w:hAnsi="Arial" w:cs="Arial"/>
        </w:rPr>
        <w:footnoteRef/>
      </w:r>
      <w:r w:rsidRPr="00C30336">
        <w:rPr>
          <w:rFonts w:ascii="Arial" w:hAnsi="Arial" w:cs="Arial"/>
        </w:rPr>
        <w:t xml:space="preserve"> </w:t>
      </w:r>
      <w:r w:rsidRPr="00C30336">
        <w:rPr>
          <w:rFonts w:ascii="Arial" w:hAnsi="Arial" w:cs="Arial"/>
          <w:sz w:val="16"/>
          <w:szCs w:val="16"/>
        </w:rPr>
        <w:t>For 2020, the Ministry of Labor and Social Affairs of the Czech Republic has established an average gross wage of CZK 34,835.</w:t>
      </w:r>
    </w:p>
  </w:footnote>
  <w:footnote w:id="6">
    <w:p w:rsidR="006C6B71" w:rsidRPr="00C30336" w:rsidP="006A6DC7" w14:paraId="1077B200" w14:textId="77777777">
      <w:pPr>
        <w:pStyle w:val="FootnoteText"/>
        <w:rPr>
          <w:rFonts w:ascii="Arial" w:hAnsi="Arial" w:cs="Arial"/>
          <w:sz w:val="16"/>
          <w:szCs w:val="16"/>
        </w:rPr>
      </w:pPr>
      <w:r w:rsidRPr="00C30336">
        <w:rPr>
          <w:rStyle w:val="FootnoteReference"/>
          <w:rFonts w:ascii="Arial" w:hAnsi="Arial" w:cs="Arial"/>
        </w:rPr>
        <w:footnoteRef/>
      </w:r>
      <w:r w:rsidRPr="00C30336">
        <w:rPr>
          <w:rFonts w:ascii="Arial" w:hAnsi="Arial" w:cs="Arial"/>
          <w:sz w:val="16"/>
          <w:szCs w:val="16"/>
        </w:rPr>
        <w:t xml:space="preserve">The average annual gross wages published </w:t>
      </w:r>
      <w:r w:rsidRPr="00C30336">
        <w:rPr>
          <w:rFonts w:ascii="Arial" w:hAnsi="Arial" w:cs="Arial"/>
          <w:sz w:val="16"/>
          <w:szCs w:val="16"/>
        </w:rPr>
        <w:t xml:space="preserve">by Eurostat are given on the website </w:t>
      </w:r>
      <w:hyperlink r:id="rId1" w:history="1">
        <w:r w:rsidRPr="00C30336">
          <w:rPr>
            <w:rStyle w:val="Hyperlink"/>
            <w:rFonts w:ascii="Arial" w:hAnsi="Arial" w:cs="Arial"/>
            <w:sz w:val="16"/>
            <w:szCs w:val="16"/>
          </w:rPr>
          <w:t>https://appsso.eurostat.ec.europa.eu/nui/submitViewTableAction.do</w:t>
        </w:r>
      </w:hyperlink>
      <w:r w:rsidRPr="00C30336">
        <w:rPr>
          <w:rFonts w:ascii="Arial" w:hAnsi="Arial" w:cs="Arial"/>
          <w:sz w:val="16"/>
          <w:szCs w:val="16"/>
        </w:rPr>
        <w:t xml:space="preserve"> </w:t>
      </w:r>
    </w:p>
  </w:footnote>
  <w:footnote w:id="7">
    <w:p w:rsidR="006C6B71" w:rsidRPr="00C30336" w:rsidP="006A6DC7" w14:paraId="5AF450FB" w14:textId="77777777">
      <w:pPr>
        <w:pStyle w:val="FootnoteText"/>
        <w:rPr>
          <w:rFonts w:ascii="Arial" w:hAnsi="Arial" w:cs="Arial"/>
          <w:color w:val="0563C1" w:themeColor="hyperlink"/>
          <w:u w:val="single"/>
        </w:rPr>
      </w:pPr>
      <w:r w:rsidRPr="00C30336">
        <w:rPr>
          <w:rStyle w:val="FootnoteReference"/>
          <w:rFonts w:ascii="Arial" w:hAnsi="Arial" w:cs="Arial"/>
        </w:rPr>
        <w:footnoteRef/>
      </w:r>
      <w:r w:rsidRPr="00C30336">
        <w:rPr>
          <w:rFonts w:ascii="Arial" w:hAnsi="Arial" w:cs="Arial"/>
        </w:rPr>
        <w:t xml:space="preserve"> </w:t>
      </w:r>
      <w:r w:rsidRPr="00C30336">
        <w:rPr>
          <w:rFonts w:ascii="Arial" w:hAnsi="Arial" w:cs="Arial"/>
          <w:sz w:val="16"/>
          <w:szCs w:val="16"/>
        </w:rPr>
        <w:t xml:space="preserve">The average annual exchange rates can be obtained on the website of the European Central Bank </w:t>
      </w:r>
      <w:hyperlink r:id="rId2" w:history="1">
        <w:r w:rsidRPr="00C30336">
          <w:rPr>
            <w:rStyle w:val="Hyperlink"/>
            <w:rFonts w:ascii="Arial" w:hAnsi="Arial" w:cs="Arial"/>
            <w:sz w:val="16"/>
            <w:szCs w:val="16"/>
          </w:rPr>
          <w:t>https://sdw.ecb.europa.eu/browse.do?node=1495</w:t>
        </w:r>
      </w:hyperlink>
    </w:p>
  </w:footnote>
  <w:footnote w:id="8">
    <w:p w:rsidR="006C6B71" w:rsidRPr="00C30336" w:rsidP="001C599D" w14:paraId="69D3908E" w14:textId="77777777">
      <w:pPr>
        <w:pStyle w:val="FootnoteText"/>
        <w:rPr>
          <w:rFonts w:ascii="Arial" w:hAnsi="Arial" w:cs="Arial"/>
        </w:rPr>
      </w:pPr>
      <w:r w:rsidRPr="00C30336">
        <w:rPr>
          <w:rStyle w:val="FootnoteReference"/>
          <w:rFonts w:ascii="Arial" w:hAnsi="Arial" w:cs="Arial"/>
        </w:rPr>
        <w:footnoteRef/>
      </w:r>
      <w:r w:rsidRPr="00C30336">
        <w:rPr>
          <w:rFonts w:ascii="Arial" w:hAnsi="Arial" w:cs="Arial"/>
        </w:rPr>
        <w:t xml:space="preserve"> </w:t>
      </w:r>
      <w:r w:rsidRPr="00C30336">
        <w:rPr>
          <w:rFonts w:ascii="Arial" w:hAnsi="Arial" w:cs="Arial"/>
          <w:sz w:val="16"/>
          <w:szCs w:val="16"/>
        </w:rPr>
        <w:t>Does not apply to food and accommodation provided</w:t>
      </w:r>
    </w:p>
  </w:footnote>
  <w:footnote w:id="9">
    <w:p w:rsidR="006C6B71" w:rsidRPr="00C30336" w:rsidP="001C599D" w14:paraId="745D8A60" w14:textId="77777777">
      <w:pPr>
        <w:pStyle w:val="FootnoteText"/>
        <w:rPr>
          <w:rFonts w:ascii="Arial" w:hAnsi="Arial" w:cs="Arial"/>
        </w:rPr>
      </w:pPr>
      <w:r w:rsidRPr="00C30336">
        <w:rPr>
          <w:rStyle w:val="FootnoteReference"/>
          <w:rFonts w:ascii="Arial" w:hAnsi="Arial" w:cs="Arial"/>
        </w:rPr>
        <w:footnoteRef/>
      </w:r>
      <w:r w:rsidRPr="00C30336">
        <w:rPr>
          <w:rFonts w:ascii="Arial" w:hAnsi="Arial" w:cs="Arial"/>
        </w:rPr>
        <w:t xml:space="preserve"> </w:t>
      </w:r>
      <w:r w:rsidRPr="00C30336">
        <w:rPr>
          <w:rFonts w:ascii="Arial" w:hAnsi="Arial" w:cs="Arial"/>
          <w:sz w:val="16"/>
          <w:szCs w:val="16"/>
        </w:rPr>
        <w:t xml:space="preserve">For 2020, the Ministry of Labor and Social Affairs of the Czech Republic has established an average </w:t>
      </w:r>
      <w:r>
        <w:rPr>
          <w:rFonts w:ascii="Arial" w:hAnsi="Arial" w:cs="Arial"/>
          <w:sz w:val="16"/>
          <w:szCs w:val="16"/>
        </w:rPr>
        <w:t xml:space="preserve">monthly </w:t>
      </w:r>
      <w:r w:rsidRPr="00C30336">
        <w:rPr>
          <w:rFonts w:ascii="Arial" w:hAnsi="Arial" w:cs="Arial"/>
          <w:sz w:val="16"/>
          <w:szCs w:val="16"/>
        </w:rPr>
        <w:t>gross wage of CZK 34,835.</w:t>
      </w:r>
    </w:p>
  </w:footnote>
  <w:footnote w:id="10">
    <w:p w:rsidR="006C6B71" w:rsidRPr="00C30336" w:rsidP="001C599D" w14:paraId="43926934" w14:textId="77777777">
      <w:pPr>
        <w:pStyle w:val="FootnoteText"/>
        <w:rPr>
          <w:rFonts w:ascii="Arial" w:hAnsi="Arial" w:cs="Arial"/>
        </w:rPr>
      </w:pPr>
      <w:r w:rsidRPr="00C30336">
        <w:rPr>
          <w:rStyle w:val="FootnoteReference"/>
          <w:rFonts w:ascii="Arial" w:hAnsi="Arial" w:cs="Arial"/>
        </w:rPr>
        <w:footnoteRef/>
      </w:r>
      <w:r w:rsidRPr="00C30336">
        <w:rPr>
          <w:rFonts w:ascii="Arial" w:hAnsi="Arial" w:cs="Arial"/>
        </w:rPr>
        <w:t xml:space="preserve"> </w:t>
      </w:r>
      <w:r w:rsidRPr="00C30336">
        <w:rPr>
          <w:rFonts w:ascii="Arial" w:hAnsi="Arial" w:cs="Arial"/>
          <w:sz w:val="16"/>
          <w:szCs w:val="16"/>
        </w:rPr>
        <w:t xml:space="preserve">The average annual gross wages published </w:t>
      </w:r>
      <w:r w:rsidRPr="00C30336">
        <w:rPr>
          <w:rFonts w:ascii="Arial" w:hAnsi="Arial" w:cs="Arial"/>
          <w:sz w:val="16"/>
          <w:szCs w:val="16"/>
        </w:rPr>
        <w:t xml:space="preserve">by Eurostat are given on the website </w:t>
      </w:r>
      <w:hyperlink r:id="rId1" w:history="1">
        <w:r w:rsidRPr="00C30336">
          <w:rPr>
            <w:rStyle w:val="Hyperlink"/>
            <w:rFonts w:ascii="Arial" w:hAnsi="Arial" w:cs="Arial"/>
            <w:sz w:val="16"/>
            <w:szCs w:val="16"/>
          </w:rPr>
          <w:t>https://appsso.eurostat.ec.europa.eu/nui/submitViewTableAction.do</w:t>
        </w:r>
      </w:hyperlink>
      <w:r w:rsidRPr="00C30336">
        <w:rPr>
          <w:rFonts w:ascii="Arial" w:hAnsi="Arial" w:cs="Arial"/>
          <w:sz w:val="16"/>
          <w:szCs w:val="16"/>
        </w:rPr>
        <w:t xml:space="preserve"> </w:t>
      </w:r>
    </w:p>
  </w:footnote>
  <w:footnote w:id="11">
    <w:p w:rsidR="006C6B71" w:rsidRPr="00746CE7" w:rsidP="001C599D" w14:paraId="62DAD21F" w14:textId="77777777">
      <w:pPr>
        <w:pStyle w:val="FootnoteText"/>
        <w:rPr>
          <w:rFonts w:ascii="Arial" w:hAnsi="Arial" w:cs="Arial"/>
          <w:color w:val="0563C1" w:themeColor="hyperlink"/>
          <w:sz w:val="16"/>
          <w:szCs w:val="16"/>
          <w:u w:val="single"/>
        </w:rPr>
      </w:pPr>
      <w:r w:rsidRPr="00C30336">
        <w:rPr>
          <w:rStyle w:val="FootnoteReference"/>
          <w:rFonts w:ascii="Arial" w:hAnsi="Arial" w:cs="Arial"/>
        </w:rPr>
        <w:footnoteRef/>
      </w:r>
      <w:r w:rsidRPr="00C30336">
        <w:rPr>
          <w:rFonts w:ascii="Arial" w:hAnsi="Arial" w:cs="Arial"/>
        </w:rPr>
        <w:t xml:space="preserve"> </w:t>
      </w:r>
      <w:r w:rsidRPr="00C30336">
        <w:rPr>
          <w:rFonts w:ascii="Arial" w:hAnsi="Arial" w:cs="Arial"/>
          <w:sz w:val="16"/>
          <w:szCs w:val="16"/>
        </w:rPr>
        <w:t xml:space="preserve">Average annual exchange rates can be obtained on the website of the European Central Bank </w:t>
      </w:r>
      <w:hyperlink r:id="rId2" w:history="1">
        <w:r w:rsidRPr="00C30336">
          <w:rPr>
            <w:rStyle w:val="Hyperlink"/>
            <w:rFonts w:ascii="Arial" w:hAnsi="Arial" w:cs="Arial"/>
            <w:sz w:val="16"/>
            <w:szCs w:val="16"/>
          </w:rPr>
          <w:t>https://sdw.ecb.europa.eu/browse.do?node=1495</w:t>
        </w:r>
      </w:hyperlink>
    </w:p>
  </w:footnote>
  <w:footnote w:id="12">
    <w:p w:rsidR="006C6B71" w14:paraId="7FBBCE1E" w14:textId="77777777">
      <w:pPr>
        <w:pStyle w:val="FootnoteText"/>
      </w:pPr>
      <w:r>
        <w:rPr>
          <w:rStyle w:val="FootnoteReference"/>
        </w:rPr>
        <w:footnoteRef/>
      </w:r>
      <w:r>
        <w:t xml:space="preserve"> </w:t>
      </w:r>
      <w:r w:rsidRPr="00C95154">
        <w:rPr>
          <w:rFonts w:ascii="Arial" w:hAnsi="Arial" w:cs="Arial"/>
          <w:sz w:val="16"/>
          <w:szCs w:val="16"/>
        </w:rPr>
        <w:t>Proof of non-cash payment can also be replaced by a written agreement on the offsetting of mutual receivables signed by the recipient and the contractor. This mutual agreement must be concluded in accordance with the Civil Code. The agreement must state the parties, the identification of the project and invoices, the amounts and currencies set off against each other, the date of signature of the parties and the signatures of both parties.</w:t>
      </w:r>
    </w:p>
  </w:footnote>
  <w:footnote w:id="13">
    <w:p w:rsidR="006C6B71" w:rsidP="00001D9E" w14:paraId="62DF5373" w14:textId="77777777">
      <w:pPr>
        <w:pStyle w:val="FootnoteText"/>
      </w:pPr>
      <w:r w:rsidRPr="008B0007">
        <w:rPr>
          <w:rStyle w:val="FootnoteReference"/>
        </w:rPr>
        <w:footnoteRef/>
      </w:r>
      <w:r w:rsidRPr="008B0007">
        <w:t xml:space="preserve"> </w:t>
      </w:r>
      <w:r w:rsidRPr="008B0007">
        <w:rPr>
          <w:rFonts w:ascii="Arial" w:hAnsi="Arial" w:cs="Arial"/>
          <w:sz w:val="16"/>
          <w:szCs w:val="16"/>
        </w:rPr>
        <w:t>https://www.ecb.europa.eu/stats/policy_and_exchange_rates/euro_reference_exchange_rates/html/eurofxref-graph-czk.</w:t>
      </w:r>
      <w:r w:rsidRPr="008B0007">
        <w:rPr>
          <w:rFonts w:ascii="Arial" w:hAnsi="Arial" w:cs="Arial"/>
          <w:sz w:val="16"/>
          <w:szCs w:val="16"/>
        </w:rPr>
        <w:t>en.html</w:t>
      </w:r>
    </w:p>
  </w:footnote>
  <w:footnote w:id="14">
    <w:p w:rsidR="006C6B71" w:rsidP="00253186" w14:paraId="2C915B0A" w14:textId="77777777">
      <w:pPr>
        <w:pStyle w:val="FootnoteText"/>
        <w:jc w:val="both"/>
        <w:rPr>
          <w:rFonts w:ascii="Arial" w:hAnsi="Arial" w:cs="Arial"/>
        </w:rPr>
      </w:pPr>
      <w:r>
        <w:rPr>
          <w:rStyle w:val="FootnoteReference"/>
          <w:rFonts w:ascii="Arial" w:hAnsi="Arial" w:cs="Arial"/>
        </w:rPr>
        <w:footnoteRef/>
      </w:r>
      <w:r>
        <w:rPr>
          <w:rFonts w:ascii="Arial" w:hAnsi="Arial" w:cs="Arial"/>
        </w:rPr>
        <w:t xml:space="preserve"> </w:t>
      </w:r>
      <w:r>
        <w:rPr>
          <w:rFonts w:ascii="Arial" w:hAnsi="Arial" w:cs="Arial"/>
          <w:sz w:val="16"/>
          <w:szCs w:val="16"/>
        </w:rPr>
        <w:t xml:space="preserve">If the difference between the scores given by the two evaluators </w:t>
      </w:r>
      <w:r>
        <w:rPr>
          <w:rFonts w:ascii="Arial" w:hAnsi="Arial" w:cs="Arial"/>
          <w:sz w:val="16"/>
          <w:szCs w:val="16"/>
        </w:rPr>
        <w:t>is more than 30 % the project application shall be scored by a third evaluator (the average score of the two closest scores shall be used for the ranking of the project application)</w:t>
      </w:r>
    </w:p>
  </w:footnote>
  <w:footnote w:id="15">
    <w:p w:rsidR="006C6B71" w:rsidP="00253186" w14:paraId="5F5E5690" w14:textId="77777777">
      <w:pPr>
        <w:pStyle w:val="FootnoteText"/>
        <w:rPr>
          <w:rFonts w:ascii="Arial" w:hAnsi="Arial" w:cs="Arial"/>
        </w:rPr>
      </w:pPr>
      <w:r>
        <w:rPr>
          <w:rStyle w:val="FootnoteReference"/>
          <w:rFonts w:ascii="Arial" w:hAnsi="Arial" w:cs="Arial"/>
        </w:rPr>
        <w:footnoteRef/>
      </w:r>
      <w:r>
        <w:rPr>
          <w:rFonts w:ascii="Arial" w:hAnsi="Arial" w:cs="Arial"/>
        </w:rPr>
        <w:t xml:space="preserve"> </w:t>
      </w:r>
      <w:r>
        <w:rPr>
          <w:rFonts w:ascii="Arial" w:hAnsi="Arial" w:cs="Arial"/>
          <w:sz w:val="16"/>
          <w:szCs w:val="16"/>
        </w:rPr>
        <w:t>The fulfilment of the evaluation criteria of the application will also be subject to the final evaluation of the project</w:t>
      </w:r>
    </w:p>
  </w:footnote>
  <w:footnote w:id="16">
    <w:p w:rsidR="006C6B71" w:rsidP="00FB3EF2" w14:paraId="412BBA8A" w14:textId="77777777">
      <w:pPr>
        <w:pStyle w:val="FootnoteText"/>
        <w:jc w:val="both"/>
      </w:pPr>
      <w:r>
        <w:rPr>
          <w:rStyle w:val="FootnoteReference"/>
        </w:rPr>
        <w:footnoteRef/>
      </w:r>
      <w:r>
        <w:t xml:space="preserve"> </w:t>
      </w:r>
      <w:r>
        <w:rPr>
          <w:rFonts w:ascii="Arial" w:hAnsi="Arial" w:cs="Arial"/>
          <w:sz w:val="16"/>
          <w:szCs w:val="16"/>
        </w:rPr>
        <w:t>OUS applicants, whose projects are recommended by the Selection Committee for support and which were submitted to the SEF Advisory Board, are informed by a letter from the SEF.</w:t>
      </w:r>
    </w:p>
  </w:footnote>
  <w:footnote w:id="17">
    <w:p w:rsidR="006C6B71" w:rsidP="00FB3EF2" w14:paraId="45A00D02" w14:textId="77777777">
      <w:pPr>
        <w:pStyle w:val="FootnoteText"/>
        <w:jc w:val="both"/>
      </w:pPr>
      <w:r>
        <w:rPr>
          <w:rStyle w:val="FootnoteReference"/>
        </w:rPr>
        <w:footnoteRef/>
      </w:r>
      <w:r>
        <w:rPr>
          <w:rFonts w:ascii="Arial" w:hAnsi="Arial" w:cs="Arial"/>
          <w:sz w:val="16"/>
          <w:szCs w:val="16"/>
        </w:rPr>
        <w:t>In the case of OUS, the grant is awarded to the applicant on the basis of the Registration of the Action / Determination of expenditures for the financing of the OUS which are issued after receiving the letter of acceptance from the SEF.</w:t>
      </w:r>
    </w:p>
  </w:footnote>
  <w:footnote w:id="18">
    <w:p w:rsidR="009A7327" w:rsidP="009A7327" w14:paraId="72DB400A" w14:textId="77777777">
      <w:pPr>
        <w:autoSpaceDE w:val="0"/>
        <w:autoSpaceDN w:val="0"/>
        <w:adjustRightInd w:val="0"/>
        <w:spacing w:after="0" w:line="240" w:lineRule="auto"/>
        <w:rPr>
          <w:rFonts w:ascii="Arial" w:hAnsi="Arial" w:cs="Arial"/>
          <w:sz w:val="16"/>
          <w:szCs w:val="16"/>
        </w:rPr>
      </w:pPr>
      <w:r>
        <w:rPr>
          <w:rStyle w:val="FootnoteReference"/>
        </w:rPr>
        <w:footnoteRef/>
      </w:r>
      <w:r>
        <w:t xml:space="preserve"> </w:t>
      </w:r>
      <w:r>
        <w:rPr>
          <w:rFonts w:ascii="Arial" w:hAnsi="Arial" w:cs="Arial"/>
          <w:sz w:val="16"/>
          <w:szCs w:val="16"/>
        </w:rPr>
        <w:t>If the project is planned for a period longer than 6 months, the final beneficiary may submit a request to merge the monitoring</w:t>
      </w:r>
    </w:p>
    <w:p w:rsidR="009A7327" w:rsidP="009A7327" w14:paraId="6034AE00" w14:textId="77777777">
      <w:pPr>
        <w:autoSpaceDE w:val="0"/>
        <w:autoSpaceDN w:val="0"/>
        <w:adjustRightInd w:val="0"/>
        <w:spacing w:after="0" w:line="240" w:lineRule="auto"/>
        <w:rPr>
          <w:rFonts w:ascii="Arial" w:hAnsi="Arial" w:cs="Arial"/>
          <w:sz w:val="16"/>
          <w:szCs w:val="16"/>
        </w:rPr>
      </w:pPr>
      <w:r>
        <w:rPr>
          <w:rFonts w:ascii="Arial" w:hAnsi="Arial" w:cs="Arial"/>
          <w:sz w:val="16"/>
          <w:szCs w:val="16"/>
        </w:rPr>
        <w:t>periods, but the monitoring period of the final report may not exceed 8 months. In exceptional cases, if the final beneficiary does</w:t>
      </w:r>
    </w:p>
    <w:p w:rsidR="009A7327" w:rsidP="009A7327" w14:paraId="60042544" w14:textId="77777777">
      <w:pPr>
        <w:autoSpaceDE w:val="0"/>
        <w:autoSpaceDN w:val="0"/>
        <w:adjustRightInd w:val="0"/>
        <w:spacing w:after="0" w:line="240" w:lineRule="auto"/>
        <w:rPr>
          <w:rFonts w:ascii="Arial" w:hAnsi="Arial" w:cs="Arial"/>
          <w:sz w:val="16"/>
          <w:szCs w:val="16"/>
        </w:rPr>
      </w:pPr>
      <w:r>
        <w:rPr>
          <w:rFonts w:ascii="Arial" w:hAnsi="Arial" w:cs="Arial"/>
          <w:sz w:val="16"/>
          <w:szCs w:val="16"/>
        </w:rPr>
        <w:t>not carry out any activities or expenditures in the standard six-month monitoring period, the monitoring period may be extended</w:t>
      </w:r>
    </w:p>
    <w:p w:rsidR="009A7327" w:rsidP="009A7327" w14:paraId="1A1697CB" w14:textId="77777777">
      <w:pPr>
        <w:autoSpaceDE w:val="0"/>
        <w:autoSpaceDN w:val="0"/>
        <w:adjustRightInd w:val="0"/>
        <w:spacing w:after="0" w:line="240" w:lineRule="auto"/>
        <w:rPr>
          <w:rFonts w:ascii="Arial" w:hAnsi="Arial" w:cs="Arial"/>
          <w:sz w:val="16"/>
          <w:szCs w:val="16"/>
        </w:rPr>
      </w:pPr>
      <w:r>
        <w:rPr>
          <w:rFonts w:ascii="Arial" w:hAnsi="Arial" w:cs="Arial"/>
          <w:sz w:val="16"/>
          <w:szCs w:val="16"/>
        </w:rPr>
        <w:t>to 12 months upon request of the final beneficiary and subsequent approval of the SEF. The minimum monitoring period is</w:t>
      </w:r>
    </w:p>
    <w:p w:rsidR="00F177ED" w:rsidP="009A7327" w14:paraId="42BDA59A" w14:textId="6FCA0469">
      <w:pPr>
        <w:pStyle w:val="FootnoteText"/>
      </w:pPr>
      <w:r>
        <w:rPr>
          <w:rFonts w:ascii="Arial" w:hAnsi="Arial" w:cs="Arial"/>
          <w:sz w:val="16"/>
          <w:szCs w:val="16"/>
        </w:rPr>
        <w:t>3 months.</w:t>
      </w:r>
    </w:p>
  </w:footnote>
  <w:footnote w:id="19">
    <w:p w:rsidR="006C6B71" w:rsidP="007673B0" w14:paraId="6BE7374A" w14:textId="77777777">
      <w:pPr>
        <w:pStyle w:val="FootnoteText"/>
        <w:rPr>
          <w:rFonts w:ascii="Arial" w:hAnsi="Arial" w:cs="Arial"/>
          <w:sz w:val="16"/>
          <w:szCs w:val="16"/>
        </w:rPr>
      </w:pPr>
      <w:r>
        <w:rPr>
          <w:rStyle w:val="FootnoteReference"/>
        </w:rPr>
        <w:footnoteRef/>
      </w:r>
      <w:r>
        <w:t xml:space="preserve"> </w:t>
      </w:r>
      <w:r>
        <w:rPr>
          <w:rFonts w:ascii="Arial" w:hAnsi="Arial" w:cs="Arial"/>
          <w:sz w:val="16"/>
          <w:szCs w:val="16"/>
        </w:rPr>
        <w:t>The project expenditures are eligible until 30 April 2024, and expenditure incurred up to this deadline must be reimbursed no</w:t>
      </w:r>
    </w:p>
    <w:p w:rsidR="006C6B71" w:rsidP="007673B0" w14:paraId="20411263" w14:textId="77777777">
      <w:pPr>
        <w:pStyle w:val="FootnoteText"/>
      </w:pPr>
      <w:r>
        <w:rPr>
          <w:rFonts w:ascii="Arial" w:hAnsi="Arial" w:cs="Arial"/>
          <w:sz w:val="16"/>
          <w:szCs w:val="16"/>
        </w:rPr>
        <w:t>later than 31 May 2024.</w:t>
      </w:r>
    </w:p>
  </w:footnote>
  <w:footnote w:id="20">
    <w:p w:rsidR="006C6B71" w:rsidP="00285B94" w14:paraId="58CC8594" w14:textId="77777777">
      <w:pPr>
        <w:pStyle w:val="FootnoteText"/>
        <w:jc w:val="both"/>
        <w:rPr>
          <w:rFonts w:ascii="Arial" w:hAnsi="Arial" w:cs="Arial"/>
        </w:rPr>
      </w:pPr>
      <w:r>
        <w:rPr>
          <w:rStyle w:val="FootnoteReference"/>
          <w:rFonts w:ascii="Arial" w:hAnsi="Arial" w:cs="Arial"/>
        </w:rPr>
        <w:footnoteRef/>
      </w:r>
      <w:r>
        <w:rPr>
          <w:rFonts w:ascii="Arial" w:hAnsi="Arial" w:cs="Arial"/>
        </w:rPr>
        <w:t xml:space="preserve"> </w:t>
      </w:r>
      <w:r>
        <w:rPr>
          <w:rFonts w:ascii="Arial" w:hAnsi="Arial" w:cs="Arial"/>
          <w:sz w:val="16"/>
          <w:szCs w:val="16"/>
        </w:rPr>
        <w:t>The advanced payment is not relevant for the State Organizational Units and State Contributory Organizations in accordance with Act No. 218/2000 Coll., On budgetary rules.</w:t>
      </w:r>
    </w:p>
  </w:footnote>
  <w:footnote w:id="21">
    <w:p w:rsidR="006C6B71" w:rsidP="00285B94" w14:paraId="392D70E2" w14:textId="77777777">
      <w:pPr>
        <w:pStyle w:val="FootnoteText"/>
        <w:rPr>
          <w:sz w:val="16"/>
          <w:szCs w:val="16"/>
        </w:rPr>
      </w:pPr>
      <w:r>
        <w:rPr>
          <w:rStyle w:val="FootnoteReference"/>
          <w:rFonts w:ascii="Arial" w:hAnsi="Arial" w:cs="Arial"/>
        </w:rPr>
        <w:footnoteRef/>
      </w:r>
      <w:r>
        <w:rPr>
          <w:rFonts w:ascii="Arial" w:hAnsi="Arial" w:cs="Arial"/>
        </w:rPr>
        <w:t xml:space="preserve"> </w:t>
      </w:r>
      <w:r>
        <w:rPr>
          <w:rFonts w:ascii="Arial" w:hAnsi="Arial" w:cs="Arial"/>
          <w:sz w:val="16"/>
          <w:szCs w:val="16"/>
        </w:rPr>
        <w:t>If the total eligible expenditure actually incurred is lower than the amount of the advance payment, the final beneficiary is obliged to return the unused funds within 30 days of being invited to the SEF CR bank account specified in the Contract.</w:t>
      </w:r>
    </w:p>
  </w:footnote>
  <w:footnote w:id="22">
    <w:p w:rsidR="006C6B71" w14:paraId="1F505A15" w14:textId="77777777">
      <w:pPr>
        <w:pStyle w:val="FootnoteText"/>
      </w:pPr>
      <w:r>
        <w:rPr>
          <w:rStyle w:val="FootnoteReference"/>
        </w:rPr>
        <w:footnoteRef/>
      </w:r>
      <w:r>
        <w:t xml:space="preserve"> </w:t>
      </w:r>
      <w:r>
        <w:rPr>
          <w:rFonts w:ascii="Arial" w:hAnsi="Arial" w:cs="Arial"/>
          <w:sz w:val="16"/>
          <w:szCs w:val="16"/>
        </w:rPr>
        <w:t xml:space="preserve">Logos and Manual are available at: </w:t>
      </w:r>
      <w:hyperlink r:id="rId3" w:history="1">
        <w:r>
          <w:rPr>
            <w:rStyle w:val="Hyperlink"/>
            <w:rFonts w:ascii="Arial" w:hAnsi="Arial" w:cs="Arial"/>
            <w:sz w:val="16"/>
            <w:szCs w:val="16"/>
          </w:rPr>
          <w:t>https://www.sfzp.cz/dotace-a-pujcky/norske-fondy/dokumenty/</w:t>
        </w:r>
      </w:hyperlink>
    </w:p>
  </w:footnote>
  <w:footnote w:id="23">
    <w:p w:rsidR="006C6B71" w14:paraId="689C9225" w14:textId="77777777">
      <w:pPr>
        <w:pStyle w:val="FootnoteText"/>
      </w:pPr>
      <w:r>
        <w:rPr>
          <w:rStyle w:val="FootnoteReference"/>
        </w:rPr>
        <w:footnoteRef/>
      </w:r>
      <w:r>
        <w:t xml:space="preserve"> </w:t>
      </w:r>
      <w:r>
        <w:rPr>
          <w:rFonts w:ascii="Arial" w:hAnsi="Arial" w:cs="Arial"/>
          <w:sz w:val="16"/>
          <w:szCs w:val="16"/>
        </w:rPr>
        <w:t>These requirements follow from the Regulation, its Chapter No. 3: Information and Communication, and Annex No. 3 to the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B71" w14:paraId="2B57AC37" w14:textId="77777777">
    <w:pPr>
      <w:pStyle w:val="Header"/>
    </w:pPr>
    <w:r>
      <w:rPr>
        <w:noProof/>
        <w:lang w:eastAsia="cs-CZ"/>
      </w:rPr>
      <w:drawing>
        <wp:anchor distT="0" distB="0" distL="114300" distR="114300" simplePos="0" relativeHeight="251659264" behindDoc="0" locked="0" layoutInCell="1" allowOverlap="1">
          <wp:simplePos x="0" y="0"/>
          <wp:positionH relativeFrom="column">
            <wp:posOffset>4254200</wp:posOffset>
          </wp:positionH>
          <wp:positionV relativeFrom="paragraph">
            <wp:posOffset>-158868</wp:posOffset>
          </wp:positionV>
          <wp:extent cx="2080008" cy="784104"/>
          <wp:effectExtent l="0" t="0" r="0" b="0"/>
          <wp:wrapTopAndBottom/>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80008" cy="784104"/>
                  </a:xfrm>
                  <a:prstGeom prst="rect">
                    <a:avLst/>
                  </a:prstGeom>
                  <a:noFill/>
                  <a:ln>
                    <a:noFill/>
                  </a:ln>
                </pic:spPr>
              </pic:pic>
            </a:graphicData>
          </a:graphic>
        </wp:anchor>
      </w:drawing>
    </w:r>
    <w:r w:rsidRPr="000E619F">
      <w:rPr>
        <w:noProof/>
        <w:lang w:eastAsia="cs-CZ"/>
      </w:rPr>
      <w:drawing>
        <wp:anchor distT="0" distB="0" distL="114300" distR="114300" simplePos="0" relativeHeight="251658240" behindDoc="0" locked="0" layoutInCell="1" allowOverlap="1">
          <wp:simplePos x="0" y="0"/>
          <wp:positionH relativeFrom="column">
            <wp:posOffset>-7950</wp:posOffset>
          </wp:positionH>
          <wp:positionV relativeFrom="paragraph">
            <wp:posOffset>35560</wp:posOffset>
          </wp:positionV>
          <wp:extent cx="518795" cy="536575"/>
          <wp:effectExtent l="0" t="0" r="0" b="0"/>
          <wp:wrapSquare wrapText="bothSides"/>
          <wp:docPr id="490" name="Obrázek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a:xfrm>
                    <a:off x="0" y="0"/>
                    <a:ext cx="518795" cy="5365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4E04FE"/>
    <w:multiLevelType w:val="hybridMultilevel"/>
    <w:tmpl w:val="79E019BE"/>
    <w:lvl w:ilvl="0">
      <w:start w:val="1"/>
      <w:numFmt w:val="bullet"/>
      <w:lvlText w:val=""/>
      <w:lvlJc w:val="left"/>
      <w:pPr>
        <w:tabs>
          <w:tab w:val="num" w:pos="1522"/>
        </w:tabs>
        <w:ind w:left="1522" w:hanging="360"/>
      </w:pPr>
      <w:rPr>
        <w:rFonts w:ascii="Symbol" w:hAnsi="Symbol" w:hint="default"/>
      </w:rPr>
    </w:lvl>
    <w:lvl w:ilvl="1" w:tentative="1">
      <w:start w:val="1"/>
      <w:numFmt w:val="bullet"/>
      <w:lvlText w:val="o"/>
      <w:lvlJc w:val="left"/>
      <w:pPr>
        <w:ind w:left="1894" w:hanging="360"/>
      </w:pPr>
      <w:rPr>
        <w:rFonts w:ascii="Courier New" w:hAnsi="Courier New" w:cs="Courier New" w:hint="default"/>
      </w:rPr>
    </w:lvl>
    <w:lvl w:ilvl="2" w:tentative="1">
      <w:start w:val="1"/>
      <w:numFmt w:val="bullet"/>
      <w:lvlText w:val=""/>
      <w:lvlJc w:val="left"/>
      <w:pPr>
        <w:ind w:left="2614" w:hanging="360"/>
      </w:pPr>
      <w:rPr>
        <w:rFonts w:ascii="Wingdings" w:hAnsi="Wingdings" w:hint="default"/>
      </w:rPr>
    </w:lvl>
    <w:lvl w:ilvl="3" w:tentative="1">
      <w:start w:val="1"/>
      <w:numFmt w:val="bullet"/>
      <w:lvlText w:val=""/>
      <w:lvlJc w:val="left"/>
      <w:pPr>
        <w:ind w:left="3334" w:hanging="360"/>
      </w:pPr>
      <w:rPr>
        <w:rFonts w:ascii="Symbol" w:hAnsi="Symbol" w:hint="default"/>
      </w:rPr>
    </w:lvl>
    <w:lvl w:ilvl="4" w:tentative="1">
      <w:start w:val="1"/>
      <w:numFmt w:val="bullet"/>
      <w:lvlText w:val="o"/>
      <w:lvlJc w:val="left"/>
      <w:pPr>
        <w:ind w:left="4054" w:hanging="360"/>
      </w:pPr>
      <w:rPr>
        <w:rFonts w:ascii="Courier New" w:hAnsi="Courier New" w:cs="Courier New" w:hint="default"/>
      </w:rPr>
    </w:lvl>
    <w:lvl w:ilvl="5" w:tentative="1">
      <w:start w:val="1"/>
      <w:numFmt w:val="bullet"/>
      <w:lvlText w:val=""/>
      <w:lvlJc w:val="left"/>
      <w:pPr>
        <w:ind w:left="4774" w:hanging="360"/>
      </w:pPr>
      <w:rPr>
        <w:rFonts w:ascii="Wingdings" w:hAnsi="Wingdings" w:hint="default"/>
      </w:rPr>
    </w:lvl>
    <w:lvl w:ilvl="6" w:tentative="1">
      <w:start w:val="1"/>
      <w:numFmt w:val="bullet"/>
      <w:lvlText w:val=""/>
      <w:lvlJc w:val="left"/>
      <w:pPr>
        <w:ind w:left="5494" w:hanging="360"/>
      </w:pPr>
      <w:rPr>
        <w:rFonts w:ascii="Symbol" w:hAnsi="Symbol" w:hint="default"/>
      </w:rPr>
    </w:lvl>
    <w:lvl w:ilvl="7" w:tentative="1">
      <w:start w:val="1"/>
      <w:numFmt w:val="bullet"/>
      <w:lvlText w:val="o"/>
      <w:lvlJc w:val="left"/>
      <w:pPr>
        <w:ind w:left="6214" w:hanging="360"/>
      </w:pPr>
      <w:rPr>
        <w:rFonts w:ascii="Courier New" w:hAnsi="Courier New" w:cs="Courier New" w:hint="default"/>
      </w:rPr>
    </w:lvl>
    <w:lvl w:ilvl="8" w:tentative="1">
      <w:start w:val="1"/>
      <w:numFmt w:val="bullet"/>
      <w:lvlText w:val=""/>
      <w:lvlJc w:val="left"/>
      <w:pPr>
        <w:ind w:left="6934" w:hanging="360"/>
      </w:pPr>
      <w:rPr>
        <w:rFonts w:ascii="Wingdings" w:hAnsi="Wingdings" w:hint="default"/>
      </w:rPr>
    </w:lvl>
  </w:abstractNum>
  <w:abstractNum w:abstractNumId="1">
    <w:nsid w:val="10205C0C"/>
    <w:multiLevelType w:val="hybridMultilevel"/>
    <w:tmpl w:val="239C974C"/>
    <w:lvl w:ilvl="0">
      <w:start w:val="1"/>
      <w:numFmt w:val="bullet"/>
      <w:lvlText w:val=""/>
      <w:lvlJc w:val="left"/>
      <w:pPr>
        <w:ind w:left="1077" w:hanging="360"/>
      </w:pPr>
      <w:rPr>
        <w:rFonts w:ascii="Symbol" w:hAnsi="Symbol"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2">
    <w:nsid w:val="1F542289"/>
    <w:multiLevelType w:val="hybridMultilevel"/>
    <w:tmpl w:val="2A9C089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D0A1ACF"/>
    <w:multiLevelType w:val="hybridMultilevel"/>
    <w:tmpl w:val="644E8F7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2D3D2E65"/>
    <w:multiLevelType w:val="hybridMultilevel"/>
    <w:tmpl w:val="261EBE90"/>
    <w:lvl w:ilvl="0">
      <w:start w:val="1"/>
      <w:numFmt w:val="bullet"/>
      <w:lvlText w:val=""/>
      <w:lvlJc w:val="left"/>
      <w:pPr>
        <w:ind w:left="1174" w:hanging="360"/>
      </w:pPr>
      <w:rPr>
        <w:rFonts w:ascii="Symbol" w:hAnsi="Symbol" w:hint="default"/>
      </w:rPr>
    </w:lvl>
    <w:lvl w:ilvl="1" w:tentative="1">
      <w:start w:val="1"/>
      <w:numFmt w:val="bullet"/>
      <w:lvlText w:val="o"/>
      <w:lvlJc w:val="left"/>
      <w:pPr>
        <w:ind w:left="1894" w:hanging="360"/>
      </w:pPr>
      <w:rPr>
        <w:rFonts w:ascii="Courier New" w:hAnsi="Courier New" w:cs="Courier New" w:hint="default"/>
      </w:rPr>
    </w:lvl>
    <w:lvl w:ilvl="2" w:tentative="1">
      <w:start w:val="1"/>
      <w:numFmt w:val="bullet"/>
      <w:lvlText w:val=""/>
      <w:lvlJc w:val="left"/>
      <w:pPr>
        <w:ind w:left="2614" w:hanging="360"/>
      </w:pPr>
      <w:rPr>
        <w:rFonts w:ascii="Wingdings" w:hAnsi="Wingdings" w:hint="default"/>
      </w:rPr>
    </w:lvl>
    <w:lvl w:ilvl="3" w:tentative="1">
      <w:start w:val="1"/>
      <w:numFmt w:val="bullet"/>
      <w:lvlText w:val=""/>
      <w:lvlJc w:val="left"/>
      <w:pPr>
        <w:ind w:left="3334" w:hanging="360"/>
      </w:pPr>
      <w:rPr>
        <w:rFonts w:ascii="Symbol" w:hAnsi="Symbol" w:hint="default"/>
      </w:rPr>
    </w:lvl>
    <w:lvl w:ilvl="4" w:tentative="1">
      <w:start w:val="1"/>
      <w:numFmt w:val="bullet"/>
      <w:lvlText w:val="o"/>
      <w:lvlJc w:val="left"/>
      <w:pPr>
        <w:ind w:left="4054" w:hanging="360"/>
      </w:pPr>
      <w:rPr>
        <w:rFonts w:ascii="Courier New" w:hAnsi="Courier New" w:cs="Courier New" w:hint="default"/>
      </w:rPr>
    </w:lvl>
    <w:lvl w:ilvl="5" w:tentative="1">
      <w:start w:val="1"/>
      <w:numFmt w:val="bullet"/>
      <w:lvlText w:val=""/>
      <w:lvlJc w:val="left"/>
      <w:pPr>
        <w:ind w:left="4774" w:hanging="360"/>
      </w:pPr>
      <w:rPr>
        <w:rFonts w:ascii="Wingdings" w:hAnsi="Wingdings" w:hint="default"/>
      </w:rPr>
    </w:lvl>
    <w:lvl w:ilvl="6" w:tentative="1">
      <w:start w:val="1"/>
      <w:numFmt w:val="bullet"/>
      <w:lvlText w:val=""/>
      <w:lvlJc w:val="left"/>
      <w:pPr>
        <w:ind w:left="5494" w:hanging="360"/>
      </w:pPr>
      <w:rPr>
        <w:rFonts w:ascii="Symbol" w:hAnsi="Symbol" w:hint="default"/>
      </w:rPr>
    </w:lvl>
    <w:lvl w:ilvl="7" w:tentative="1">
      <w:start w:val="1"/>
      <w:numFmt w:val="bullet"/>
      <w:lvlText w:val="o"/>
      <w:lvlJc w:val="left"/>
      <w:pPr>
        <w:ind w:left="6214" w:hanging="360"/>
      </w:pPr>
      <w:rPr>
        <w:rFonts w:ascii="Courier New" w:hAnsi="Courier New" w:cs="Courier New" w:hint="default"/>
      </w:rPr>
    </w:lvl>
    <w:lvl w:ilvl="8" w:tentative="1">
      <w:start w:val="1"/>
      <w:numFmt w:val="bullet"/>
      <w:lvlText w:val=""/>
      <w:lvlJc w:val="left"/>
      <w:pPr>
        <w:ind w:left="6934" w:hanging="360"/>
      </w:pPr>
      <w:rPr>
        <w:rFonts w:ascii="Wingdings" w:hAnsi="Wingdings" w:hint="default"/>
      </w:rPr>
    </w:lvl>
  </w:abstractNum>
  <w:abstractNum w:abstractNumId="5">
    <w:nsid w:val="2E355239"/>
    <w:multiLevelType w:val="hybridMultilevel"/>
    <w:tmpl w:val="3D7E76BE"/>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6">
    <w:nsid w:val="30B54080"/>
    <w:multiLevelType w:val="hybridMultilevel"/>
    <w:tmpl w:val="718222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3FE4BBB"/>
    <w:multiLevelType w:val="hybridMultilevel"/>
    <w:tmpl w:val="3BDAAD56"/>
    <w:lvl w:ilvl="0">
      <w:start w:val="1"/>
      <w:numFmt w:val="lowerLetter"/>
      <w:lvlText w:val="%1."/>
      <w:lvlJc w:val="left"/>
      <w:pPr>
        <w:ind w:left="814" w:hanging="360"/>
      </w:pPr>
      <w:rPr>
        <w:rFonts w:hint="default"/>
      </w:rPr>
    </w:lvl>
    <w:lvl w:ilvl="1" w:tentative="1">
      <w:start w:val="1"/>
      <w:numFmt w:val="lowerLetter"/>
      <w:lvlText w:val="%2."/>
      <w:lvlJc w:val="left"/>
      <w:pPr>
        <w:ind w:left="1534" w:hanging="360"/>
      </w:pPr>
    </w:lvl>
    <w:lvl w:ilvl="2" w:tentative="1">
      <w:start w:val="1"/>
      <w:numFmt w:val="lowerRoman"/>
      <w:lvlText w:val="%3."/>
      <w:lvlJc w:val="right"/>
      <w:pPr>
        <w:ind w:left="2254" w:hanging="180"/>
      </w:pPr>
    </w:lvl>
    <w:lvl w:ilvl="3" w:tentative="1">
      <w:start w:val="1"/>
      <w:numFmt w:val="decimal"/>
      <w:lvlText w:val="%4."/>
      <w:lvlJc w:val="left"/>
      <w:pPr>
        <w:ind w:left="2974" w:hanging="360"/>
      </w:pPr>
    </w:lvl>
    <w:lvl w:ilvl="4" w:tentative="1">
      <w:start w:val="1"/>
      <w:numFmt w:val="lowerLetter"/>
      <w:lvlText w:val="%5."/>
      <w:lvlJc w:val="left"/>
      <w:pPr>
        <w:ind w:left="3694" w:hanging="360"/>
      </w:pPr>
    </w:lvl>
    <w:lvl w:ilvl="5" w:tentative="1">
      <w:start w:val="1"/>
      <w:numFmt w:val="lowerRoman"/>
      <w:lvlText w:val="%6."/>
      <w:lvlJc w:val="right"/>
      <w:pPr>
        <w:ind w:left="4414" w:hanging="180"/>
      </w:pPr>
    </w:lvl>
    <w:lvl w:ilvl="6" w:tentative="1">
      <w:start w:val="1"/>
      <w:numFmt w:val="decimal"/>
      <w:lvlText w:val="%7."/>
      <w:lvlJc w:val="left"/>
      <w:pPr>
        <w:ind w:left="5134" w:hanging="360"/>
      </w:pPr>
    </w:lvl>
    <w:lvl w:ilvl="7" w:tentative="1">
      <w:start w:val="1"/>
      <w:numFmt w:val="lowerLetter"/>
      <w:lvlText w:val="%8."/>
      <w:lvlJc w:val="left"/>
      <w:pPr>
        <w:ind w:left="5854" w:hanging="360"/>
      </w:pPr>
    </w:lvl>
    <w:lvl w:ilvl="8" w:tentative="1">
      <w:start w:val="1"/>
      <w:numFmt w:val="lowerRoman"/>
      <w:lvlText w:val="%9."/>
      <w:lvlJc w:val="right"/>
      <w:pPr>
        <w:ind w:left="6574" w:hanging="180"/>
      </w:pPr>
    </w:lvl>
  </w:abstractNum>
  <w:abstractNum w:abstractNumId="8">
    <w:nsid w:val="472D519E"/>
    <w:multiLevelType w:val="hybridMultilevel"/>
    <w:tmpl w:val="CA163876"/>
    <w:lvl w:ilvl="0">
      <w:start w:val="1"/>
      <w:numFmt w:val="bullet"/>
      <w:lvlText w:val=""/>
      <w:lvlJc w:val="left"/>
      <w:pPr>
        <w:ind w:left="1788" w:hanging="360"/>
      </w:pPr>
      <w:rPr>
        <w:rFonts w:ascii="Symbol" w:hAnsi="Symbol" w:hint="default"/>
      </w:rPr>
    </w:lvl>
    <w:lvl w:ilvl="1" w:tentative="1">
      <w:start w:val="1"/>
      <w:numFmt w:val="bullet"/>
      <w:lvlText w:val="o"/>
      <w:lvlJc w:val="left"/>
      <w:pPr>
        <w:ind w:left="2508" w:hanging="360"/>
      </w:pPr>
      <w:rPr>
        <w:rFonts w:ascii="Courier New" w:hAnsi="Courier New" w:cs="Courier New" w:hint="default"/>
      </w:rPr>
    </w:lvl>
    <w:lvl w:ilvl="2" w:tentative="1">
      <w:start w:val="1"/>
      <w:numFmt w:val="bullet"/>
      <w:lvlText w:val=""/>
      <w:lvlJc w:val="left"/>
      <w:pPr>
        <w:ind w:left="3228" w:hanging="360"/>
      </w:pPr>
      <w:rPr>
        <w:rFonts w:ascii="Wingdings" w:hAnsi="Wingdings" w:hint="default"/>
      </w:rPr>
    </w:lvl>
    <w:lvl w:ilvl="3" w:tentative="1">
      <w:start w:val="1"/>
      <w:numFmt w:val="bullet"/>
      <w:lvlText w:val=""/>
      <w:lvlJc w:val="left"/>
      <w:pPr>
        <w:ind w:left="3948" w:hanging="360"/>
      </w:pPr>
      <w:rPr>
        <w:rFonts w:ascii="Symbol" w:hAnsi="Symbol" w:hint="default"/>
      </w:rPr>
    </w:lvl>
    <w:lvl w:ilvl="4" w:tentative="1">
      <w:start w:val="1"/>
      <w:numFmt w:val="bullet"/>
      <w:lvlText w:val="o"/>
      <w:lvlJc w:val="left"/>
      <w:pPr>
        <w:ind w:left="4668" w:hanging="360"/>
      </w:pPr>
      <w:rPr>
        <w:rFonts w:ascii="Courier New" w:hAnsi="Courier New" w:cs="Courier New" w:hint="default"/>
      </w:rPr>
    </w:lvl>
    <w:lvl w:ilvl="5" w:tentative="1">
      <w:start w:val="1"/>
      <w:numFmt w:val="bullet"/>
      <w:lvlText w:val=""/>
      <w:lvlJc w:val="left"/>
      <w:pPr>
        <w:ind w:left="5388" w:hanging="360"/>
      </w:pPr>
      <w:rPr>
        <w:rFonts w:ascii="Wingdings" w:hAnsi="Wingdings" w:hint="default"/>
      </w:rPr>
    </w:lvl>
    <w:lvl w:ilvl="6" w:tentative="1">
      <w:start w:val="1"/>
      <w:numFmt w:val="bullet"/>
      <w:lvlText w:val=""/>
      <w:lvlJc w:val="left"/>
      <w:pPr>
        <w:ind w:left="6108" w:hanging="360"/>
      </w:pPr>
      <w:rPr>
        <w:rFonts w:ascii="Symbol" w:hAnsi="Symbol" w:hint="default"/>
      </w:rPr>
    </w:lvl>
    <w:lvl w:ilvl="7" w:tentative="1">
      <w:start w:val="1"/>
      <w:numFmt w:val="bullet"/>
      <w:lvlText w:val="o"/>
      <w:lvlJc w:val="left"/>
      <w:pPr>
        <w:ind w:left="6828" w:hanging="360"/>
      </w:pPr>
      <w:rPr>
        <w:rFonts w:ascii="Courier New" w:hAnsi="Courier New" w:cs="Courier New" w:hint="default"/>
      </w:rPr>
    </w:lvl>
    <w:lvl w:ilvl="8" w:tentative="1">
      <w:start w:val="1"/>
      <w:numFmt w:val="bullet"/>
      <w:lvlText w:val=""/>
      <w:lvlJc w:val="left"/>
      <w:pPr>
        <w:ind w:left="7548" w:hanging="360"/>
      </w:pPr>
      <w:rPr>
        <w:rFonts w:ascii="Wingdings" w:hAnsi="Wingdings" w:hint="default"/>
      </w:rPr>
    </w:lvl>
  </w:abstractNum>
  <w:abstractNum w:abstractNumId="9">
    <w:nsid w:val="52F8448D"/>
    <w:multiLevelType w:val="hybridMultilevel"/>
    <w:tmpl w:val="3384A6B0"/>
    <w:lvl w:ilvl="0">
      <w:start w:val="1"/>
      <w:numFmt w:val="bullet"/>
      <w:lvlText w:val=""/>
      <w:lvlJc w:val="left"/>
      <w:pPr>
        <w:ind w:left="1426" w:hanging="360"/>
      </w:pPr>
      <w:rPr>
        <w:rFonts w:ascii="Symbol" w:hAnsi="Symbol" w:hint="default"/>
      </w:rPr>
    </w:lvl>
    <w:lvl w:ilvl="1" w:tentative="1">
      <w:start w:val="1"/>
      <w:numFmt w:val="bullet"/>
      <w:lvlText w:val="o"/>
      <w:lvlJc w:val="left"/>
      <w:pPr>
        <w:ind w:left="2146" w:hanging="360"/>
      </w:pPr>
      <w:rPr>
        <w:rFonts w:ascii="Courier New" w:hAnsi="Courier New" w:cs="Courier New" w:hint="default"/>
      </w:rPr>
    </w:lvl>
    <w:lvl w:ilvl="2" w:tentative="1">
      <w:start w:val="1"/>
      <w:numFmt w:val="bullet"/>
      <w:lvlText w:val=""/>
      <w:lvlJc w:val="left"/>
      <w:pPr>
        <w:ind w:left="2866" w:hanging="360"/>
      </w:pPr>
      <w:rPr>
        <w:rFonts w:ascii="Wingdings" w:hAnsi="Wingdings" w:hint="default"/>
      </w:rPr>
    </w:lvl>
    <w:lvl w:ilvl="3" w:tentative="1">
      <w:start w:val="1"/>
      <w:numFmt w:val="bullet"/>
      <w:lvlText w:val=""/>
      <w:lvlJc w:val="left"/>
      <w:pPr>
        <w:ind w:left="3586" w:hanging="360"/>
      </w:pPr>
      <w:rPr>
        <w:rFonts w:ascii="Symbol" w:hAnsi="Symbol" w:hint="default"/>
      </w:rPr>
    </w:lvl>
    <w:lvl w:ilvl="4" w:tentative="1">
      <w:start w:val="1"/>
      <w:numFmt w:val="bullet"/>
      <w:lvlText w:val="o"/>
      <w:lvlJc w:val="left"/>
      <w:pPr>
        <w:ind w:left="4306" w:hanging="360"/>
      </w:pPr>
      <w:rPr>
        <w:rFonts w:ascii="Courier New" w:hAnsi="Courier New" w:cs="Courier New" w:hint="default"/>
      </w:rPr>
    </w:lvl>
    <w:lvl w:ilvl="5" w:tentative="1">
      <w:start w:val="1"/>
      <w:numFmt w:val="bullet"/>
      <w:lvlText w:val=""/>
      <w:lvlJc w:val="left"/>
      <w:pPr>
        <w:ind w:left="5026" w:hanging="360"/>
      </w:pPr>
      <w:rPr>
        <w:rFonts w:ascii="Wingdings" w:hAnsi="Wingdings" w:hint="default"/>
      </w:rPr>
    </w:lvl>
    <w:lvl w:ilvl="6" w:tentative="1">
      <w:start w:val="1"/>
      <w:numFmt w:val="bullet"/>
      <w:lvlText w:val=""/>
      <w:lvlJc w:val="left"/>
      <w:pPr>
        <w:ind w:left="5746" w:hanging="360"/>
      </w:pPr>
      <w:rPr>
        <w:rFonts w:ascii="Symbol" w:hAnsi="Symbol" w:hint="default"/>
      </w:rPr>
    </w:lvl>
    <w:lvl w:ilvl="7" w:tentative="1">
      <w:start w:val="1"/>
      <w:numFmt w:val="bullet"/>
      <w:lvlText w:val="o"/>
      <w:lvlJc w:val="left"/>
      <w:pPr>
        <w:ind w:left="6466" w:hanging="360"/>
      </w:pPr>
      <w:rPr>
        <w:rFonts w:ascii="Courier New" w:hAnsi="Courier New" w:cs="Courier New" w:hint="default"/>
      </w:rPr>
    </w:lvl>
    <w:lvl w:ilvl="8" w:tentative="1">
      <w:start w:val="1"/>
      <w:numFmt w:val="bullet"/>
      <w:lvlText w:val=""/>
      <w:lvlJc w:val="left"/>
      <w:pPr>
        <w:ind w:left="7186" w:hanging="360"/>
      </w:pPr>
      <w:rPr>
        <w:rFonts w:ascii="Wingdings" w:hAnsi="Wingdings" w:hint="default"/>
      </w:rPr>
    </w:lvl>
  </w:abstractNum>
  <w:abstractNum w:abstractNumId="10">
    <w:nsid w:val="55671861"/>
    <w:multiLevelType w:val="hybridMultilevel"/>
    <w:tmpl w:val="0FB27CE2"/>
    <w:lvl w:ilvl="0">
      <w:start w:val="1"/>
      <w:numFmt w:val="bullet"/>
      <w:lvlText w:val=""/>
      <w:lvlJc w:val="left"/>
      <w:pPr>
        <w:ind w:left="814" w:hanging="360"/>
      </w:pPr>
      <w:rPr>
        <w:rFonts w:ascii="Symbol" w:hAnsi="Symbol" w:hint="default"/>
      </w:rPr>
    </w:lvl>
    <w:lvl w:ilvl="1" w:tentative="1">
      <w:start w:val="1"/>
      <w:numFmt w:val="bullet"/>
      <w:lvlText w:val="o"/>
      <w:lvlJc w:val="left"/>
      <w:pPr>
        <w:ind w:left="1534" w:hanging="360"/>
      </w:pPr>
      <w:rPr>
        <w:rFonts w:ascii="Courier New" w:hAnsi="Courier New" w:cs="Courier New" w:hint="default"/>
      </w:rPr>
    </w:lvl>
    <w:lvl w:ilvl="2" w:tentative="1">
      <w:start w:val="1"/>
      <w:numFmt w:val="bullet"/>
      <w:lvlText w:val=""/>
      <w:lvlJc w:val="left"/>
      <w:pPr>
        <w:ind w:left="2254" w:hanging="360"/>
      </w:pPr>
      <w:rPr>
        <w:rFonts w:ascii="Wingdings" w:hAnsi="Wingdings" w:hint="default"/>
      </w:rPr>
    </w:lvl>
    <w:lvl w:ilvl="3" w:tentative="1">
      <w:start w:val="1"/>
      <w:numFmt w:val="bullet"/>
      <w:lvlText w:val=""/>
      <w:lvlJc w:val="left"/>
      <w:pPr>
        <w:ind w:left="2974" w:hanging="360"/>
      </w:pPr>
      <w:rPr>
        <w:rFonts w:ascii="Symbol" w:hAnsi="Symbol" w:hint="default"/>
      </w:rPr>
    </w:lvl>
    <w:lvl w:ilvl="4" w:tentative="1">
      <w:start w:val="1"/>
      <w:numFmt w:val="bullet"/>
      <w:lvlText w:val="o"/>
      <w:lvlJc w:val="left"/>
      <w:pPr>
        <w:ind w:left="3694" w:hanging="360"/>
      </w:pPr>
      <w:rPr>
        <w:rFonts w:ascii="Courier New" w:hAnsi="Courier New" w:cs="Courier New" w:hint="default"/>
      </w:rPr>
    </w:lvl>
    <w:lvl w:ilvl="5" w:tentative="1">
      <w:start w:val="1"/>
      <w:numFmt w:val="bullet"/>
      <w:lvlText w:val=""/>
      <w:lvlJc w:val="left"/>
      <w:pPr>
        <w:ind w:left="4414" w:hanging="360"/>
      </w:pPr>
      <w:rPr>
        <w:rFonts w:ascii="Wingdings" w:hAnsi="Wingdings" w:hint="default"/>
      </w:rPr>
    </w:lvl>
    <w:lvl w:ilvl="6" w:tentative="1">
      <w:start w:val="1"/>
      <w:numFmt w:val="bullet"/>
      <w:lvlText w:val=""/>
      <w:lvlJc w:val="left"/>
      <w:pPr>
        <w:ind w:left="5134" w:hanging="360"/>
      </w:pPr>
      <w:rPr>
        <w:rFonts w:ascii="Symbol" w:hAnsi="Symbol" w:hint="default"/>
      </w:rPr>
    </w:lvl>
    <w:lvl w:ilvl="7" w:tentative="1">
      <w:start w:val="1"/>
      <w:numFmt w:val="bullet"/>
      <w:lvlText w:val="o"/>
      <w:lvlJc w:val="left"/>
      <w:pPr>
        <w:ind w:left="5854" w:hanging="360"/>
      </w:pPr>
      <w:rPr>
        <w:rFonts w:ascii="Courier New" w:hAnsi="Courier New" w:cs="Courier New" w:hint="default"/>
      </w:rPr>
    </w:lvl>
    <w:lvl w:ilvl="8" w:tentative="1">
      <w:start w:val="1"/>
      <w:numFmt w:val="bullet"/>
      <w:lvlText w:val=""/>
      <w:lvlJc w:val="left"/>
      <w:pPr>
        <w:ind w:left="6574" w:hanging="360"/>
      </w:pPr>
      <w:rPr>
        <w:rFonts w:ascii="Wingdings" w:hAnsi="Wingdings" w:hint="default"/>
      </w:rPr>
    </w:lvl>
  </w:abstractNum>
  <w:abstractNum w:abstractNumId="11">
    <w:nsid w:val="591126BD"/>
    <w:multiLevelType w:val="hybridMultilevel"/>
    <w:tmpl w:val="C5B2F7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95F539B"/>
    <w:multiLevelType w:val="hybridMultilevel"/>
    <w:tmpl w:val="3566E0BA"/>
    <w:lvl w:ilvl="0">
      <w:start w:val="1"/>
      <w:numFmt w:val="bullet"/>
      <w:lvlText w:val=""/>
      <w:lvlJc w:val="left"/>
      <w:pPr>
        <w:ind w:left="766" w:hanging="360"/>
      </w:pPr>
      <w:rPr>
        <w:rFonts w:ascii="Symbol" w:hAnsi="Symbol" w:hint="default"/>
      </w:rPr>
    </w:lvl>
    <w:lvl w:ilvl="1">
      <w:start w:val="1"/>
      <w:numFmt w:val="bullet"/>
      <w:lvlText w:val="o"/>
      <w:lvlJc w:val="left"/>
      <w:pPr>
        <w:ind w:left="1486" w:hanging="360"/>
      </w:pPr>
      <w:rPr>
        <w:rFonts w:ascii="Courier New" w:hAnsi="Courier New" w:cs="Courier New" w:hint="default"/>
      </w:rPr>
    </w:lvl>
    <w:lvl w:ilvl="2" w:tentative="1">
      <w:start w:val="1"/>
      <w:numFmt w:val="bullet"/>
      <w:lvlText w:val=""/>
      <w:lvlJc w:val="left"/>
      <w:pPr>
        <w:ind w:left="2206" w:hanging="360"/>
      </w:pPr>
      <w:rPr>
        <w:rFonts w:ascii="Wingdings" w:hAnsi="Wingdings" w:hint="default"/>
      </w:rPr>
    </w:lvl>
    <w:lvl w:ilvl="3" w:tentative="1">
      <w:start w:val="1"/>
      <w:numFmt w:val="bullet"/>
      <w:lvlText w:val=""/>
      <w:lvlJc w:val="left"/>
      <w:pPr>
        <w:ind w:left="2926" w:hanging="360"/>
      </w:pPr>
      <w:rPr>
        <w:rFonts w:ascii="Symbol" w:hAnsi="Symbol" w:hint="default"/>
      </w:rPr>
    </w:lvl>
    <w:lvl w:ilvl="4" w:tentative="1">
      <w:start w:val="1"/>
      <w:numFmt w:val="bullet"/>
      <w:lvlText w:val="o"/>
      <w:lvlJc w:val="left"/>
      <w:pPr>
        <w:ind w:left="3646" w:hanging="360"/>
      </w:pPr>
      <w:rPr>
        <w:rFonts w:ascii="Courier New" w:hAnsi="Courier New" w:cs="Courier New" w:hint="default"/>
      </w:rPr>
    </w:lvl>
    <w:lvl w:ilvl="5" w:tentative="1">
      <w:start w:val="1"/>
      <w:numFmt w:val="bullet"/>
      <w:lvlText w:val=""/>
      <w:lvlJc w:val="left"/>
      <w:pPr>
        <w:ind w:left="4366" w:hanging="360"/>
      </w:pPr>
      <w:rPr>
        <w:rFonts w:ascii="Wingdings" w:hAnsi="Wingdings" w:hint="default"/>
      </w:rPr>
    </w:lvl>
    <w:lvl w:ilvl="6" w:tentative="1">
      <w:start w:val="1"/>
      <w:numFmt w:val="bullet"/>
      <w:lvlText w:val=""/>
      <w:lvlJc w:val="left"/>
      <w:pPr>
        <w:ind w:left="5086" w:hanging="360"/>
      </w:pPr>
      <w:rPr>
        <w:rFonts w:ascii="Symbol" w:hAnsi="Symbol" w:hint="default"/>
      </w:rPr>
    </w:lvl>
    <w:lvl w:ilvl="7" w:tentative="1">
      <w:start w:val="1"/>
      <w:numFmt w:val="bullet"/>
      <w:lvlText w:val="o"/>
      <w:lvlJc w:val="left"/>
      <w:pPr>
        <w:ind w:left="5806" w:hanging="360"/>
      </w:pPr>
      <w:rPr>
        <w:rFonts w:ascii="Courier New" w:hAnsi="Courier New" w:cs="Courier New" w:hint="default"/>
      </w:rPr>
    </w:lvl>
    <w:lvl w:ilvl="8" w:tentative="1">
      <w:start w:val="1"/>
      <w:numFmt w:val="bullet"/>
      <w:lvlText w:val=""/>
      <w:lvlJc w:val="left"/>
      <w:pPr>
        <w:ind w:left="6526" w:hanging="360"/>
      </w:pPr>
      <w:rPr>
        <w:rFonts w:ascii="Wingdings" w:hAnsi="Wingdings" w:hint="default"/>
      </w:rPr>
    </w:lvl>
  </w:abstractNum>
  <w:abstractNum w:abstractNumId="13">
    <w:nsid w:val="5C074A43"/>
    <w:multiLevelType w:val="multilevel"/>
    <w:tmpl w:val="7BEEF75A"/>
    <w:lvl w:ilvl="0">
      <w:start w:val="1"/>
      <w:numFmt w:val="bullet"/>
      <w:lvlText w:val=""/>
      <w:lvlJc w:val="left"/>
      <w:pPr>
        <w:ind w:left="1068" w:hanging="360"/>
      </w:pPr>
      <w:rPr>
        <w:rFonts w:ascii="Symbol" w:hAnsi="Symbol"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nsid w:val="5D1E093F"/>
    <w:multiLevelType w:val="hybridMultilevel"/>
    <w:tmpl w:val="C57A84B4"/>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008665F"/>
    <w:multiLevelType w:val="hybridMultilevel"/>
    <w:tmpl w:val="5532C99E"/>
    <w:lvl w:ilvl="0">
      <w:start w:val="1"/>
      <w:numFmt w:val="bullet"/>
      <w:lvlText w:val=""/>
      <w:lvlJc w:val="left"/>
      <w:pPr>
        <w:ind w:left="1174" w:hanging="360"/>
      </w:pPr>
      <w:rPr>
        <w:rFonts w:ascii="Symbol" w:hAnsi="Symbol" w:hint="default"/>
      </w:rPr>
    </w:lvl>
    <w:lvl w:ilvl="1" w:tentative="1">
      <w:start w:val="1"/>
      <w:numFmt w:val="bullet"/>
      <w:lvlText w:val="o"/>
      <w:lvlJc w:val="left"/>
      <w:pPr>
        <w:ind w:left="1894" w:hanging="360"/>
      </w:pPr>
      <w:rPr>
        <w:rFonts w:ascii="Courier New" w:hAnsi="Courier New" w:cs="Courier New" w:hint="default"/>
      </w:rPr>
    </w:lvl>
    <w:lvl w:ilvl="2" w:tentative="1">
      <w:start w:val="1"/>
      <w:numFmt w:val="bullet"/>
      <w:lvlText w:val=""/>
      <w:lvlJc w:val="left"/>
      <w:pPr>
        <w:ind w:left="2614" w:hanging="360"/>
      </w:pPr>
      <w:rPr>
        <w:rFonts w:ascii="Wingdings" w:hAnsi="Wingdings" w:hint="default"/>
      </w:rPr>
    </w:lvl>
    <w:lvl w:ilvl="3" w:tentative="1">
      <w:start w:val="1"/>
      <w:numFmt w:val="bullet"/>
      <w:lvlText w:val=""/>
      <w:lvlJc w:val="left"/>
      <w:pPr>
        <w:ind w:left="3334" w:hanging="360"/>
      </w:pPr>
      <w:rPr>
        <w:rFonts w:ascii="Symbol" w:hAnsi="Symbol" w:hint="default"/>
      </w:rPr>
    </w:lvl>
    <w:lvl w:ilvl="4" w:tentative="1">
      <w:start w:val="1"/>
      <w:numFmt w:val="bullet"/>
      <w:lvlText w:val="o"/>
      <w:lvlJc w:val="left"/>
      <w:pPr>
        <w:ind w:left="4054" w:hanging="360"/>
      </w:pPr>
      <w:rPr>
        <w:rFonts w:ascii="Courier New" w:hAnsi="Courier New" w:cs="Courier New" w:hint="default"/>
      </w:rPr>
    </w:lvl>
    <w:lvl w:ilvl="5" w:tentative="1">
      <w:start w:val="1"/>
      <w:numFmt w:val="bullet"/>
      <w:lvlText w:val=""/>
      <w:lvlJc w:val="left"/>
      <w:pPr>
        <w:ind w:left="4774" w:hanging="360"/>
      </w:pPr>
      <w:rPr>
        <w:rFonts w:ascii="Wingdings" w:hAnsi="Wingdings" w:hint="default"/>
      </w:rPr>
    </w:lvl>
    <w:lvl w:ilvl="6" w:tentative="1">
      <w:start w:val="1"/>
      <w:numFmt w:val="bullet"/>
      <w:lvlText w:val=""/>
      <w:lvlJc w:val="left"/>
      <w:pPr>
        <w:ind w:left="5494" w:hanging="360"/>
      </w:pPr>
      <w:rPr>
        <w:rFonts w:ascii="Symbol" w:hAnsi="Symbol" w:hint="default"/>
      </w:rPr>
    </w:lvl>
    <w:lvl w:ilvl="7" w:tentative="1">
      <w:start w:val="1"/>
      <w:numFmt w:val="bullet"/>
      <w:lvlText w:val="o"/>
      <w:lvlJc w:val="left"/>
      <w:pPr>
        <w:ind w:left="6214" w:hanging="360"/>
      </w:pPr>
      <w:rPr>
        <w:rFonts w:ascii="Courier New" w:hAnsi="Courier New" w:cs="Courier New" w:hint="default"/>
      </w:rPr>
    </w:lvl>
    <w:lvl w:ilvl="8" w:tentative="1">
      <w:start w:val="1"/>
      <w:numFmt w:val="bullet"/>
      <w:lvlText w:val=""/>
      <w:lvlJc w:val="left"/>
      <w:pPr>
        <w:ind w:left="6934" w:hanging="360"/>
      </w:pPr>
      <w:rPr>
        <w:rFonts w:ascii="Wingdings" w:hAnsi="Wingdings" w:hint="default"/>
      </w:rPr>
    </w:lvl>
  </w:abstractNum>
  <w:abstractNum w:abstractNumId="16">
    <w:nsid w:val="644F00B5"/>
    <w:multiLevelType w:val="hybridMultilevel"/>
    <w:tmpl w:val="7682FF36"/>
    <w:lvl w:ilvl="0">
      <w:start w:val="1"/>
      <w:numFmt w:val="upperRoman"/>
      <w:lvlText w:val="%1."/>
      <w:lvlJc w:val="righ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5913ADE"/>
    <w:multiLevelType w:val="hybridMultilevel"/>
    <w:tmpl w:val="277C4C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66133C19"/>
    <w:multiLevelType w:val="hybridMultilevel"/>
    <w:tmpl w:val="A4CC9074"/>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9">
    <w:nsid w:val="68851493"/>
    <w:multiLevelType w:val="hybridMultilevel"/>
    <w:tmpl w:val="041AD7A8"/>
    <w:lvl w:ilvl="0">
      <w:start w:val="1"/>
      <w:numFmt w:val="decimal"/>
      <w:lvlText w:val="%1."/>
      <w:lvlJc w:val="left"/>
      <w:pPr>
        <w:ind w:left="1029" w:hanging="360"/>
      </w:pPr>
      <w:rPr>
        <w:rFonts w:hint="default"/>
      </w:rPr>
    </w:lvl>
    <w:lvl w:ilvl="1">
      <w:start w:val="1"/>
      <w:numFmt w:val="lowerLetter"/>
      <w:lvlText w:val="%2."/>
      <w:lvlJc w:val="left"/>
      <w:pPr>
        <w:ind w:left="1749" w:hanging="360"/>
      </w:pPr>
    </w:lvl>
    <w:lvl w:ilvl="2">
      <w:start w:val="1"/>
      <w:numFmt w:val="lowerRoman"/>
      <w:lvlText w:val="%3."/>
      <w:lvlJc w:val="right"/>
      <w:pPr>
        <w:ind w:left="2469" w:hanging="180"/>
      </w:pPr>
    </w:lvl>
    <w:lvl w:ilvl="3" w:tentative="1">
      <w:start w:val="1"/>
      <w:numFmt w:val="decimal"/>
      <w:lvlText w:val="%4."/>
      <w:lvlJc w:val="left"/>
      <w:pPr>
        <w:ind w:left="3189" w:hanging="360"/>
      </w:pPr>
    </w:lvl>
    <w:lvl w:ilvl="4" w:tentative="1">
      <w:start w:val="1"/>
      <w:numFmt w:val="lowerLetter"/>
      <w:lvlText w:val="%5."/>
      <w:lvlJc w:val="left"/>
      <w:pPr>
        <w:ind w:left="3909" w:hanging="360"/>
      </w:pPr>
    </w:lvl>
    <w:lvl w:ilvl="5" w:tentative="1">
      <w:start w:val="1"/>
      <w:numFmt w:val="lowerRoman"/>
      <w:lvlText w:val="%6."/>
      <w:lvlJc w:val="right"/>
      <w:pPr>
        <w:ind w:left="4629" w:hanging="180"/>
      </w:pPr>
    </w:lvl>
    <w:lvl w:ilvl="6" w:tentative="1">
      <w:start w:val="1"/>
      <w:numFmt w:val="decimal"/>
      <w:lvlText w:val="%7."/>
      <w:lvlJc w:val="left"/>
      <w:pPr>
        <w:ind w:left="5349" w:hanging="360"/>
      </w:pPr>
    </w:lvl>
    <w:lvl w:ilvl="7" w:tentative="1">
      <w:start w:val="1"/>
      <w:numFmt w:val="lowerLetter"/>
      <w:lvlText w:val="%8."/>
      <w:lvlJc w:val="left"/>
      <w:pPr>
        <w:ind w:left="6069" w:hanging="360"/>
      </w:pPr>
    </w:lvl>
    <w:lvl w:ilvl="8" w:tentative="1">
      <w:start w:val="1"/>
      <w:numFmt w:val="lowerRoman"/>
      <w:lvlText w:val="%9."/>
      <w:lvlJc w:val="right"/>
      <w:pPr>
        <w:ind w:left="6789" w:hanging="180"/>
      </w:pPr>
    </w:lvl>
  </w:abstractNum>
  <w:abstractNum w:abstractNumId="20">
    <w:nsid w:val="6CA1287A"/>
    <w:multiLevelType w:val="hybridMultilevel"/>
    <w:tmpl w:val="1054D04A"/>
    <w:lvl w:ilvl="0">
      <w:start w:val="1"/>
      <w:numFmt w:val="bullet"/>
      <w:lvlText w:val=""/>
      <w:lvlJc w:val="left"/>
      <w:pPr>
        <w:ind w:left="1174" w:hanging="360"/>
      </w:pPr>
      <w:rPr>
        <w:rFonts w:ascii="Symbol" w:hAnsi="Symbol" w:hint="default"/>
      </w:rPr>
    </w:lvl>
    <w:lvl w:ilvl="1" w:tentative="1">
      <w:start w:val="1"/>
      <w:numFmt w:val="bullet"/>
      <w:lvlText w:val="o"/>
      <w:lvlJc w:val="left"/>
      <w:pPr>
        <w:ind w:left="1894" w:hanging="360"/>
      </w:pPr>
      <w:rPr>
        <w:rFonts w:ascii="Courier New" w:hAnsi="Courier New" w:cs="Courier New" w:hint="default"/>
      </w:rPr>
    </w:lvl>
    <w:lvl w:ilvl="2" w:tentative="1">
      <w:start w:val="1"/>
      <w:numFmt w:val="bullet"/>
      <w:lvlText w:val=""/>
      <w:lvlJc w:val="left"/>
      <w:pPr>
        <w:ind w:left="2614" w:hanging="360"/>
      </w:pPr>
      <w:rPr>
        <w:rFonts w:ascii="Wingdings" w:hAnsi="Wingdings" w:hint="default"/>
      </w:rPr>
    </w:lvl>
    <w:lvl w:ilvl="3" w:tentative="1">
      <w:start w:val="1"/>
      <w:numFmt w:val="bullet"/>
      <w:lvlText w:val=""/>
      <w:lvlJc w:val="left"/>
      <w:pPr>
        <w:ind w:left="3334" w:hanging="360"/>
      </w:pPr>
      <w:rPr>
        <w:rFonts w:ascii="Symbol" w:hAnsi="Symbol" w:hint="default"/>
      </w:rPr>
    </w:lvl>
    <w:lvl w:ilvl="4" w:tentative="1">
      <w:start w:val="1"/>
      <w:numFmt w:val="bullet"/>
      <w:lvlText w:val="o"/>
      <w:lvlJc w:val="left"/>
      <w:pPr>
        <w:ind w:left="4054" w:hanging="360"/>
      </w:pPr>
      <w:rPr>
        <w:rFonts w:ascii="Courier New" w:hAnsi="Courier New" w:cs="Courier New" w:hint="default"/>
      </w:rPr>
    </w:lvl>
    <w:lvl w:ilvl="5" w:tentative="1">
      <w:start w:val="1"/>
      <w:numFmt w:val="bullet"/>
      <w:lvlText w:val=""/>
      <w:lvlJc w:val="left"/>
      <w:pPr>
        <w:ind w:left="4774" w:hanging="360"/>
      </w:pPr>
      <w:rPr>
        <w:rFonts w:ascii="Wingdings" w:hAnsi="Wingdings" w:hint="default"/>
      </w:rPr>
    </w:lvl>
    <w:lvl w:ilvl="6" w:tentative="1">
      <w:start w:val="1"/>
      <w:numFmt w:val="bullet"/>
      <w:lvlText w:val=""/>
      <w:lvlJc w:val="left"/>
      <w:pPr>
        <w:ind w:left="5494" w:hanging="360"/>
      </w:pPr>
      <w:rPr>
        <w:rFonts w:ascii="Symbol" w:hAnsi="Symbol" w:hint="default"/>
      </w:rPr>
    </w:lvl>
    <w:lvl w:ilvl="7" w:tentative="1">
      <w:start w:val="1"/>
      <w:numFmt w:val="bullet"/>
      <w:lvlText w:val="o"/>
      <w:lvlJc w:val="left"/>
      <w:pPr>
        <w:ind w:left="6214" w:hanging="360"/>
      </w:pPr>
      <w:rPr>
        <w:rFonts w:ascii="Courier New" w:hAnsi="Courier New" w:cs="Courier New" w:hint="default"/>
      </w:rPr>
    </w:lvl>
    <w:lvl w:ilvl="8" w:tentative="1">
      <w:start w:val="1"/>
      <w:numFmt w:val="bullet"/>
      <w:lvlText w:val=""/>
      <w:lvlJc w:val="left"/>
      <w:pPr>
        <w:ind w:left="6934" w:hanging="360"/>
      </w:pPr>
      <w:rPr>
        <w:rFonts w:ascii="Wingdings" w:hAnsi="Wingdings" w:hint="default"/>
      </w:rPr>
    </w:lvl>
  </w:abstractNum>
  <w:abstractNum w:abstractNumId="21">
    <w:nsid w:val="70F7763E"/>
    <w:multiLevelType w:val="hybridMultilevel"/>
    <w:tmpl w:val="0A445818"/>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73927559"/>
    <w:multiLevelType w:val="hybridMultilevel"/>
    <w:tmpl w:val="5CFA559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6BE2D1E"/>
    <w:multiLevelType w:val="hybridMultilevel"/>
    <w:tmpl w:val="6532A78A"/>
    <w:lvl w:ilvl="0">
      <w:start w:val="1"/>
      <w:numFmt w:val="upperLetter"/>
      <w:lvlText w:val="%1)"/>
      <w:lvlJc w:val="left"/>
      <w:pPr>
        <w:ind w:left="720" w:hanging="360"/>
      </w:pPr>
      <w:rPr>
        <w:rFonts w:hint="default"/>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96270FB"/>
    <w:multiLevelType w:val="hybridMultilevel"/>
    <w:tmpl w:val="23B4F9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F757829"/>
    <w:multiLevelType w:val="multilevel"/>
    <w:tmpl w:val="FB1CEC9E"/>
    <w:lvl w:ilvl="0">
      <w:start w:val="1"/>
      <w:numFmt w:val="decimal"/>
      <w:lvlText w:val="%1."/>
      <w:lvlJc w:val="left"/>
      <w:pPr>
        <w:ind w:left="4047"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5"/>
  </w:num>
  <w:num w:numId="2">
    <w:abstractNumId w:val="7"/>
  </w:num>
  <w:num w:numId="3">
    <w:abstractNumId w:val="19"/>
  </w:num>
  <w:num w:numId="4">
    <w:abstractNumId w:val="6"/>
  </w:num>
  <w:num w:numId="5">
    <w:abstractNumId w:val="20"/>
  </w:num>
  <w:num w:numId="6">
    <w:abstractNumId w:val="4"/>
  </w:num>
  <w:num w:numId="7">
    <w:abstractNumId w:val="12"/>
  </w:num>
  <w:num w:numId="8">
    <w:abstractNumId w:val="24"/>
  </w:num>
  <w:num w:numId="9">
    <w:abstractNumId w:val="3"/>
  </w:num>
  <w:num w:numId="10">
    <w:abstractNumId w:val="23"/>
  </w:num>
  <w:num w:numId="11">
    <w:abstractNumId w:val="5"/>
  </w:num>
  <w:num w:numId="12">
    <w:abstractNumId w:val="8"/>
  </w:num>
  <w:num w:numId="13">
    <w:abstractNumId w:val="13"/>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5"/>
  </w:num>
  <w:num w:numId="19">
    <w:abstractNumId w:val="11"/>
  </w:num>
  <w:num w:numId="20">
    <w:abstractNumId w:val="17"/>
  </w:num>
  <w:num w:numId="21">
    <w:abstractNumId w:val="4"/>
  </w:num>
  <w:num w:numId="22">
    <w:abstractNumId w:val="9"/>
  </w:num>
  <w:num w:numId="23">
    <w:abstractNumId w:val="22"/>
  </w:num>
  <w:num w:numId="24">
    <w:abstractNumId w:val="21"/>
  </w:num>
  <w:num w:numId="25">
    <w:abstractNumId w:val="10"/>
  </w:num>
  <w:num w:numId="26">
    <w:abstractNumId w:val="14"/>
  </w:num>
  <w:num w:numId="27">
    <w:abstractNumId w:val="0"/>
  </w:num>
  <w:num w:numId="28">
    <w:abstractNumId w:val="2"/>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Karolina Wrona">
    <w15:presenceInfo w15:providerId="None" w15:userId=""/>
  </w15:person>
  <w15:person w15:author="Mahesh Bhardwaj">
    <w15:presenceInfo w15:providerId="None"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19F"/>
    <w:rsid w:val="00001C71"/>
    <w:rsid w:val="00001D9E"/>
    <w:rsid w:val="000035AD"/>
    <w:rsid w:val="0000673A"/>
    <w:rsid w:val="0000681A"/>
    <w:rsid w:val="000068BC"/>
    <w:rsid w:val="00006D1A"/>
    <w:rsid w:val="00010AF6"/>
    <w:rsid w:val="00012792"/>
    <w:rsid w:val="000128FA"/>
    <w:rsid w:val="000139AB"/>
    <w:rsid w:val="00014C1F"/>
    <w:rsid w:val="00017E1D"/>
    <w:rsid w:val="00023B30"/>
    <w:rsid w:val="00025836"/>
    <w:rsid w:val="00026DE5"/>
    <w:rsid w:val="0003139E"/>
    <w:rsid w:val="000313B1"/>
    <w:rsid w:val="000373E4"/>
    <w:rsid w:val="00040E9E"/>
    <w:rsid w:val="00041E38"/>
    <w:rsid w:val="0004265E"/>
    <w:rsid w:val="00044986"/>
    <w:rsid w:val="00045611"/>
    <w:rsid w:val="0004658F"/>
    <w:rsid w:val="000466CE"/>
    <w:rsid w:val="00047C8F"/>
    <w:rsid w:val="00063903"/>
    <w:rsid w:val="00066568"/>
    <w:rsid w:val="00070433"/>
    <w:rsid w:val="0007058D"/>
    <w:rsid w:val="000714C1"/>
    <w:rsid w:val="0007361F"/>
    <w:rsid w:val="000905D3"/>
    <w:rsid w:val="0009113D"/>
    <w:rsid w:val="000913A7"/>
    <w:rsid w:val="0009219D"/>
    <w:rsid w:val="0009340A"/>
    <w:rsid w:val="00093418"/>
    <w:rsid w:val="00096316"/>
    <w:rsid w:val="000A3594"/>
    <w:rsid w:val="000A5196"/>
    <w:rsid w:val="000B2408"/>
    <w:rsid w:val="000B332B"/>
    <w:rsid w:val="000B33E1"/>
    <w:rsid w:val="000B369B"/>
    <w:rsid w:val="000B50D0"/>
    <w:rsid w:val="000C0B17"/>
    <w:rsid w:val="000C1017"/>
    <w:rsid w:val="000C1AE2"/>
    <w:rsid w:val="000C309D"/>
    <w:rsid w:val="000C6587"/>
    <w:rsid w:val="000C6B11"/>
    <w:rsid w:val="000D201C"/>
    <w:rsid w:val="000D65EE"/>
    <w:rsid w:val="000D6FA9"/>
    <w:rsid w:val="000E5692"/>
    <w:rsid w:val="000E619F"/>
    <w:rsid w:val="000E6E43"/>
    <w:rsid w:val="000E7CF4"/>
    <w:rsid w:val="000F2F20"/>
    <w:rsid w:val="000F38D1"/>
    <w:rsid w:val="000F3AAA"/>
    <w:rsid w:val="000F59CC"/>
    <w:rsid w:val="000F75BA"/>
    <w:rsid w:val="00101C85"/>
    <w:rsid w:val="001160A0"/>
    <w:rsid w:val="001160D5"/>
    <w:rsid w:val="0011640B"/>
    <w:rsid w:val="0012329A"/>
    <w:rsid w:val="001239D1"/>
    <w:rsid w:val="00124BD8"/>
    <w:rsid w:val="00127A1E"/>
    <w:rsid w:val="001310F4"/>
    <w:rsid w:val="0013313B"/>
    <w:rsid w:val="00133A65"/>
    <w:rsid w:val="00134518"/>
    <w:rsid w:val="001360B7"/>
    <w:rsid w:val="001375BC"/>
    <w:rsid w:val="00137FA9"/>
    <w:rsid w:val="00144068"/>
    <w:rsid w:val="00144AB3"/>
    <w:rsid w:val="00145431"/>
    <w:rsid w:val="00146C58"/>
    <w:rsid w:val="001500EB"/>
    <w:rsid w:val="00152751"/>
    <w:rsid w:val="00152CA7"/>
    <w:rsid w:val="00156FD7"/>
    <w:rsid w:val="0016046D"/>
    <w:rsid w:val="00160AB5"/>
    <w:rsid w:val="001634B5"/>
    <w:rsid w:val="00163B96"/>
    <w:rsid w:val="001654B9"/>
    <w:rsid w:val="00165B49"/>
    <w:rsid w:val="00165BA1"/>
    <w:rsid w:val="001663CC"/>
    <w:rsid w:val="0017155C"/>
    <w:rsid w:val="00174414"/>
    <w:rsid w:val="00175684"/>
    <w:rsid w:val="00175F55"/>
    <w:rsid w:val="001871C3"/>
    <w:rsid w:val="001A1273"/>
    <w:rsid w:val="001A7F3B"/>
    <w:rsid w:val="001B01BF"/>
    <w:rsid w:val="001B39F1"/>
    <w:rsid w:val="001B5A0C"/>
    <w:rsid w:val="001B61AB"/>
    <w:rsid w:val="001C599D"/>
    <w:rsid w:val="001C6389"/>
    <w:rsid w:val="001D0DB6"/>
    <w:rsid w:val="001D1154"/>
    <w:rsid w:val="001D3452"/>
    <w:rsid w:val="001D5835"/>
    <w:rsid w:val="001D6AE9"/>
    <w:rsid w:val="001E425F"/>
    <w:rsid w:val="001E4775"/>
    <w:rsid w:val="001E5D11"/>
    <w:rsid w:val="001F5458"/>
    <w:rsid w:val="001F7668"/>
    <w:rsid w:val="001F7791"/>
    <w:rsid w:val="00200E5A"/>
    <w:rsid w:val="00201100"/>
    <w:rsid w:val="00204164"/>
    <w:rsid w:val="00204F92"/>
    <w:rsid w:val="00205867"/>
    <w:rsid w:val="00205BEC"/>
    <w:rsid w:val="00207342"/>
    <w:rsid w:val="002118AB"/>
    <w:rsid w:val="00214289"/>
    <w:rsid w:val="00222524"/>
    <w:rsid w:val="002259F4"/>
    <w:rsid w:val="00230F1C"/>
    <w:rsid w:val="00241563"/>
    <w:rsid w:val="00245AE3"/>
    <w:rsid w:val="0024614A"/>
    <w:rsid w:val="00251258"/>
    <w:rsid w:val="00251F54"/>
    <w:rsid w:val="00253186"/>
    <w:rsid w:val="00257E5A"/>
    <w:rsid w:val="00260E17"/>
    <w:rsid w:val="00267C53"/>
    <w:rsid w:val="00270469"/>
    <w:rsid w:val="00271E94"/>
    <w:rsid w:val="002723FE"/>
    <w:rsid w:val="002743D0"/>
    <w:rsid w:val="00276D3D"/>
    <w:rsid w:val="0027786E"/>
    <w:rsid w:val="00280DAB"/>
    <w:rsid w:val="00284988"/>
    <w:rsid w:val="00285B94"/>
    <w:rsid w:val="00286B0D"/>
    <w:rsid w:val="002928CC"/>
    <w:rsid w:val="002930DE"/>
    <w:rsid w:val="0029594C"/>
    <w:rsid w:val="002969E7"/>
    <w:rsid w:val="002A0991"/>
    <w:rsid w:val="002A1C43"/>
    <w:rsid w:val="002A2E55"/>
    <w:rsid w:val="002A35EB"/>
    <w:rsid w:val="002A4839"/>
    <w:rsid w:val="002A6E5F"/>
    <w:rsid w:val="002B0E28"/>
    <w:rsid w:val="002B1856"/>
    <w:rsid w:val="002B18D7"/>
    <w:rsid w:val="002B1F44"/>
    <w:rsid w:val="002B28B6"/>
    <w:rsid w:val="002B4768"/>
    <w:rsid w:val="002C10CD"/>
    <w:rsid w:val="002C367C"/>
    <w:rsid w:val="002C37DC"/>
    <w:rsid w:val="002C4CFE"/>
    <w:rsid w:val="002D273F"/>
    <w:rsid w:val="002D2824"/>
    <w:rsid w:val="002D4C8C"/>
    <w:rsid w:val="002E040A"/>
    <w:rsid w:val="002E0A50"/>
    <w:rsid w:val="002E2848"/>
    <w:rsid w:val="002E5E31"/>
    <w:rsid w:val="002F11B6"/>
    <w:rsid w:val="002F610D"/>
    <w:rsid w:val="00300CB4"/>
    <w:rsid w:val="00301D5D"/>
    <w:rsid w:val="0030389B"/>
    <w:rsid w:val="0031229E"/>
    <w:rsid w:val="00312A99"/>
    <w:rsid w:val="0031380B"/>
    <w:rsid w:val="0031501C"/>
    <w:rsid w:val="00317499"/>
    <w:rsid w:val="00321182"/>
    <w:rsid w:val="003234ED"/>
    <w:rsid w:val="00330908"/>
    <w:rsid w:val="00333845"/>
    <w:rsid w:val="00334A8E"/>
    <w:rsid w:val="00337CCB"/>
    <w:rsid w:val="00342958"/>
    <w:rsid w:val="003446D1"/>
    <w:rsid w:val="00355463"/>
    <w:rsid w:val="003574F9"/>
    <w:rsid w:val="00357A53"/>
    <w:rsid w:val="00365D73"/>
    <w:rsid w:val="00374D0A"/>
    <w:rsid w:val="00376079"/>
    <w:rsid w:val="00376A4B"/>
    <w:rsid w:val="003828CE"/>
    <w:rsid w:val="00385274"/>
    <w:rsid w:val="003857D3"/>
    <w:rsid w:val="00386048"/>
    <w:rsid w:val="00390195"/>
    <w:rsid w:val="00397934"/>
    <w:rsid w:val="003A23AC"/>
    <w:rsid w:val="003A2C27"/>
    <w:rsid w:val="003A366D"/>
    <w:rsid w:val="003A5249"/>
    <w:rsid w:val="003A5513"/>
    <w:rsid w:val="003A6FB3"/>
    <w:rsid w:val="003B1495"/>
    <w:rsid w:val="003B5405"/>
    <w:rsid w:val="003C04DF"/>
    <w:rsid w:val="003C0BAD"/>
    <w:rsid w:val="003C37F8"/>
    <w:rsid w:val="003C413B"/>
    <w:rsid w:val="003C560C"/>
    <w:rsid w:val="003D2C41"/>
    <w:rsid w:val="003D4A6C"/>
    <w:rsid w:val="003D7004"/>
    <w:rsid w:val="003E44F9"/>
    <w:rsid w:val="003E48C2"/>
    <w:rsid w:val="004030A8"/>
    <w:rsid w:val="004054A9"/>
    <w:rsid w:val="00410295"/>
    <w:rsid w:val="004224D3"/>
    <w:rsid w:val="00431B6C"/>
    <w:rsid w:val="004324FB"/>
    <w:rsid w:val="00443E85"/>
    <w:rsid w:val="00443EE9"/>
    <w:rsid w:val="00444D4E"/>
    <w:rsid w:val="00447FD7"/>
    <w:rsid w:val="00450482"/>
    <w:rsid w:val="004539DD"/>
    <w:rsid w:val="00453E0A"/>
    <w:rsid w:val="004551AE"/>
    <w:rsid w:val="004567AB"/>
    <w:rsid w:val="0046011C"/>
    <w:rsid w:val="00462FE5"/>
    <w:rsid w:val="004643E9"/>
    <w:rsid w:val="004644C4"/>
    <w:rsid w:val="00470519"/>
    <w:rsid w:val="00472A8D"/>
    <w:rsid w:val="00474221"/>
    <w:rsid w:val="0047638E"/>
    <w:rsid w:val="004835FD"/>
    <w:rsid w:val="0048451B"/>
    <w:rsid w:val="004875C6"/>
    <w:rsid w:val="00487F19"/>
    <w:rsid w:val="0049061E"/>
    <w:rsid w:val="00492783"/>
    <w:rsid w:val="00495926"/>
    <w:rsid w:val="0049678C"/>
    <w:rsid w:val="004A0A66"/>
    <w:rsid w:val="004A0D9F"/>
    <w:rsid w:val="004A6488"/>
    <w:rsid w:val="004A65E8"/>
    <w:rsid w:val="004B37D0"/>
    <w:rsid w:val="004B4E5C"/>
    <w:rsid w:val="004B7B93"/>
    <w:rsid w:val="004C7EEA"/>
    <w:rsid w:val="004D28C1"/>
    <w:rsid w:val="004D2D0C"/>
    <w:rsid w:val="004D3BEB"/>
    <w:rsid w:val="004D45F3"/>
    <w:rsid w:val="004D52F1"/>
    <w:rsid w:val="004D5DCC"/>
    <w:rsid w:val="004D6C2C"/>
    <w:rsid w:val="004E0C21"/>
    <w:rsid w:val="004E2522"/>
    <w:rsid w:val="004E2E4C"/>
    <w:rsid w:val="004E46CA"/>
    <w:rsid w:val="004E5686"/>
    <w:rsid w:val="004E6756"/>
    <w:rsid w:val="004F3105"/>
    <w:rsid w:val="004F6BF8"/>
    <w:rsid w:val="005034A0"/>
    <w:rsid w:val="00504B6B"/>
    <w:rsid w:val="00506088"/>
    <w:rsid w:val="00513DCD"/>
    <w:rsid w:val="005143C2"/>
    <w:rsid w:val="0051728C"/>
    <w:rsid w:val="0053048D"/>
    <w:rsid w:val="00530657"/>
    <w:rsid w:val="00531C49"/>
    <w:rsid w:val="0053366F"/>
    <w:rsid w:val="00534412"/>
    <w:rsid w:val="005357B4"/>
    <w:rsid w:val="0054122C"/>
    <w:rsid w:val="005444DB"/>
    <w:rsid w:val="00550684"/>
    <w:rsid w:val="005523BB"/>
    <w:rsid w:val="00553FE0"/>
    <w:rsid w:val="00554D52"/>
    <w:rsid w:val="00554DC9"/>
    <w:rsid w:val="00555075"/>
    <w:rsid w:val="005573DD"/>
    <w:rsid w:val="00560E60"/>
    <w:rsid w:val="00564A55"/>
    <w:rsid w:val="00571778"/>
    <w:rsid w:val="00571B58"/>
    <w:rsid w:val="00573526"/>
    <w:rsid w:val="00573D38"/>
    <w:rsid w:val="0057440C"/>
    <w:rsid w:val="00576D19"/>
    <w:rsid w:val="00580C54"/>
    <w:rsid w:val="00584213"/>
    <w:rsid w:val="005846B6"/>
    <w:rsid w:val="00584D08"/>
    <w:rsid w:val="00584D27"/>
    <w:rsid w:val="0058611E"/>
    <w:rsid w:val="00586653"/>
    <w:rsid w:val="00586CB8"/>
    <w:rsid w:val="00590F5C"/>
    <w:rsid w:val="0059100C"/>
    <w:rsid w:val="00594B8A"/>
    <w:rsid w:val="00594EFC"/>
    <w:rsid w:val="005A479D"/>
    <w:rsid w:val="005A6E59"/>
    <w:rsid w:val="005A7B7C"/>
    <w:rsid w:val="005B170C"/>
    <w:rsid w:val="005B517D"/>
    <w:rsid w:val="005B747D"/>
    <w:rsid w:val="005C5570"/>
    <w:rsid w:val="005C60F5"/>
    <w:rsid w:val="005D1A88"/>
    <w:rsid w:val="005D4CD9"/>
    <w:rsid w:val="005D7B87"/>
    <w:rsid w:val="005E2115"/>
    <w:rsid w:val="005E35AE"/>
    <w:rsid w:val="005E7CBA"/>
    <w:rsid w:val="005F37FC"/>
    <w:rsid w:val="005F4FC3"/>
    <w:rsid w:val="005F733A"/>
    <w:rsid w:val="006003F9"/>
    <w:rsid w:val="00602B54"/>
    <w:rsid w:val="00603DDA"/>
    <w:rsid w:val="00603DEF"/>
    <w:rsid w:val="00605BD7"/>
    <w:rsid w:val="006060AF"/>
    <w:rsid w:val="00620AA1"/>
    <w:rsid w:val="00621B69"/>
    <w:rsid w:val="006269A8"/>
    <w:rsid w:val="00627716"/>
    <w:rsid w:val="00630D3D"/>
    <w:rsid w:val="0063242C"/>
    <w:rsid w:val="00637666"/>
    <w:rsid w:val="006408A0"/>
    <w:rsid w:val="00640F38"/>
    <w:rsid w:val="0064324D"/>
    <w:rsid w:val="00643D34"/>
    <w:rsid w:val="006453C4"/>
    <w:rsid w:val="00646DAE"/>
    <w:rsid w:val="00646DF4"/>
    <w:rsid w:val="00655041"/>
    <w:rsid w:val="00655E24"/>
    <w:rsid w:val="00657AAE"/>
    <w:rsid w:val="00660787"/>
    <w:rsid w:val="00664FBB"/>
    <w:rsid w:val="0066600A"/>
    <w:rsid w:val="00671F51"/>
    <w:rsid w:val="00673A6E"/>
    <w:rsid w:val="006755F9"/>
    <w:rsid w:val="00676872"/>
    <w:rsid w:val="00690513"/>
    <w:rsid w:val="006929EA"/>
    <w:rsid w:val="006934AC"/>
    <w:rsid w:val="00695196"/>
    <w:rsid w:val="00696638"/>
    <w:rsid w:val="00696EA5"/>
    <w:rsid w:val="006A0D85"/>
    <w:rsid w:val="006A6DC7"/>
    <w:rsid w:val="006B51DA"/>
    <w:rsid w:val="006B5280"/>
    <w:rsid w:val="006B617F"/>
    <w:rsid w:val="006B7A38"/>
    <w:rsid w:val="006B7BC3"/>
    <w:rsid w:val="006C285F"/>
    <w:rsid w:val="006C6B71"/>
    <w:rsid w:val="006C6C14"/>
    <w:rsid w:val="006D5919"/>
    <w:rsid w:val="006D5F74"/>
    <w:rsid w:val="006D6770"/>
    <w:rsid w:val="006E292A"/>
    <w:rsid w:val="006E3910"/>
    <w:rsid w:val="006E4DE6"/>
    <w:rsid w:val="006F0328"/>
    <w:rsid w:val="006F418E"/>
    <w:rsid w:val="006F4AC7"/>
    <w:rsid w:val="006F708D"/>
    <w:rsid w:val="0070526F"/>
    <w:rsid w:val="00705625"/>
    <w:rsid w:val="00706C53"/>
    <w:rsid w:val="00711788"/>
    <w:rsid w:val="007117D8"/>
    <w:rsid w:val="00712650"/>
    <w:rsid w:val="007127F1"/>
    <w:rsid w:val="00713AA2"/>
    <w:rsid w:val="00717D74"/>
    <w:rsid w:val="007206AC"/>
    <w:rsid w:val="00720F9D"/>
    <w:rsid w:val="00722584"/>
    <w:rsid w:val="00722F76"/>
    <w:rsid w:val="00731877"/>
    <w:rsid w:val="00732A71"/>
    <w:rsid w:val="0073329C"/>
    <w:rsid w:val="00733DF4"/>
    <w:rsid w:val="007362F2"/>
    <w:rsid w:val="00740737"/>
    <w:rsid w:val="00744AEE"/>
    <w:rsid w:val="00745157"/>
    <w:rsid w:val="00746CE7"/>
    <w:rsid w:val="0075121B"/>
    <w:rsid w:val="00752300"/>
    <w:rsid w:val="0075337A"/>
    <w:rsid w:val="00754D72"/>
    <w:rsid w:val="007561BA"/>
    <w:rsid w:val="00756CF7"/>
    <w:rsid w:val="0075752C"/>
    <w:rsid w:val="00757E10"/>
    <w:rsid w:val="00760794"/>
    <w:rsid w:val="0076179B"/>
    <w:rsid w:val="0076318D"/>
    <w:rsid w:val="007658C4"/>
    <w:rsid w:val="007665CC"/>
    <w:rsid w:val="007672F1"/>
    <w:rsid w:val="007673B0"/>
    <w:rsid w:val="007716C2"/>
    <w:rsid w:val="007722C7"/>
    <w:rsid w:val="00776497"/>
    <w:rsid w:val="007809C8"/>
    <w:rsid w:val="007845BD"/>
    <w:rsid w:val="00787B5C"/>
    <w:rsid w:val="00787FDC"/>
    <w:rsid w:val="00790B13"/>
    <w:rsid w:val="00790E16"/>
    <w:rsid w:val="0079107D"/>
    <w:rsid w:val="00791DBE"/>
    <w:rsid w:val="00792125"/>
    <w:rsid w:val="0079360D"/>
    <w:rsid w:val="007939F6"/>
    <w:rsid w:val="007940C6"/>
    <w:rsid w:val="00795457"/>
    <w:rsid w:val="007A09CC"/>
    <w:rsid w:val="007A33CD"/>
    <w:rsid w:val="007A3797"/>
    <w:rsid w:val="007A559D"/>
    <w:rsid w:val="007A6922"/>
    <w:rsid w:val="007B0384"/>
    <w:rsid w:val="007C0193"/>
    <w:rsid w:val="007C0D8B"/>
    <w:rsid w:val="007C196F"/>
    <w:rsid w:val="007C2C87"/>
    <w:rsid w:val="007C6E49"/>
    <w:rsid w:val="007C7545"/>
    <w:rsid w:val="007D33BF"/>
    <w:rsid w:val="007D4CE2"/>
    <w:rsid w:val="007E48DE"/>
    <w:rsid w:val="007E4E2F"/>
    <w:rsid w:val="007E68BE"/>
    <w:rsid w:val="007E7AC7"/>
    <w:rsid w:val="007F195E"/>
    <w:rsid w:val="007F23C5"/>
    <w:rsid w:val="007F32AC"/>
    <w:rsid w:val="007F353D"/>
    <w:rsid w:val="007F36B4"/>
    <w:rsid w:val="007F42EB"/>
    <w:rsid w:val="007F4FF6"/>
    <w:rsid w:val="008021E0"/>
    <w:rsid w:val="008075CF"/>
    <w:rsid w:val="00814AA9"/>
    <w:rsid w:val="0081532A"/>
    <w:rsid w:val="00815DF3"/>
    <w:rsid w:val="00822CA7"/>
    <w:rsid w:val="00830550"/>
    <w:rsid w:val="00831BCD"/>
    <w:rsid w:val="00835012"/>
    <w:rsid w:val="008432B7"/>
    <w:rsid w:val="00845892"/>
    <w:rsid w:val="00851601"/>
    <w:rsid w:val="00854A2E"/>
    <w:rsid w:val="00855D5F"/>
    <w:rsid w:val="0085742C"/>
    <w:rsid w:val="00864086"/>
    <w:rsid w:val="00866C45"/>
    <w:rsid w:val="008709C8"/>
    <w:rsid w:val="008712B0"/>
    <w:rsid w:val="00881895"/>
    <w:rsid w:val="00884099"/>
    <w:rsid w:val="00886CF0"/>
    <w:rsid w:val="008914A6"/>
    <w:rsid w:val="0089349F"/>
    <w:rsid w:val="00893FDF"/>
    <w:rsid w:val="00894BA8"/>
    <w:rsid w:val="00897FB6"/>
    <w:rsid w:val="008A1589"/>
    <w:rsid w:val="008A27F0"/>
    <w:rsid w:val="008A5426"/>
    <w:rsid w:val="008A5B1C"/>
    <w:rsid w:val="008A6B1D"/>
    <w:rsid w:val="008A6EBF"/>
    <w:rsid w:val="008A7AC3"/>
    <w:rsid w:val="008B0007"/>
    <w:rsid w:val="008B5D02"/>
    <w:rsid w:val="008B6918"/>
    <w:rsid w:val="008C1B8C"/>
    <w:rsid w:val="008C5669"/>
    <w:rsid w:val="008C7247"/>
    <w:rsid w:val="008D38BE"/>
    <w:rsid w:val="008D39E5"/>
    <w:rsid w:val="008D441D"/>
    <w:rsid w:val="008D5ACA"/>
    <w:rsid w:val="008D5C63"/>
    <w:rsid w:val="008E01C2"/>
    <w:rsid w:val="008E07DE"/>
    <w:rsid w:val="008E3E40"/>
    <w:rsid w:val="008E5DD7"/>
    <w:rsid w:val="008E6545"/>
    <w:rsid w:val="008E677E"/>
    <w:rsid w:val="008F1288"/>
    <w:rsid w:val="008F184E"/>
    <w:rsid w:val="008F5822"/>
    <w:rsid w:val="008F6658"/>
    <w:rsid w:val="008F6CC5"/>
    <w:rsid w:val="009001B1"/>
    <w:rsid w:val="009036A0"/>
    <w:rsid w:val="00907001"/>
    <w:rsid w:val="00907A2C"/>
    <w:rsid w:val="009133F9"/>
    <w:rsid w:val="00914D38"/>
    <w:rsid w:val="00915240"/>
    <w:rsid w:val="00916BC0"/>
    <w:rsid w:val="0091747C"/>
    <w:rsid w:val="009175E9"/>
    <w:rsid w:val="00920E05"/>
    <w:rsid w:val="00925D97"/>
    <w:rsid w:val="00931196"/>
    <w:rsid w:val="00932BA1"/>
    <w:rsid w:val="009332EB"/>
    <w:rsid w:val="00936735"/>
    <w:rsid w:val="00936D0C"/>
    <w:rsid w:val="009376B0"/>
    <w:rsid w:val="009377E3"/>
    <w:rsid w:val="0093791E"/>
    <w:rsid w:val="009452CC"/>
    <w:rsid w:val="00951258"/>
    <w:rsid w:val="00953978"/>
    <w:rsid w:val="00955133"/>
    <w:rsid w:val="00955982"/>
    <w:rsid w:val="00956B2C"/>
    <w:rsid w:val="00957531"/>
    <w:rsid w:val="0096045F"/>
    <w:rsid w:val="00960ECD"/>
    <w:rsid w:val="009613BB"/>
    <w:rsid w:val="0096249F"/>
    <w:rsid w:val="00963268"/>
    <w:rsid w:val="00963EDD"/>
    <w:rsid w:val="00964FA5"/>
    <w:rsid w:val="00967337"/>
    <w:rsid w:val="00971118"/>
    <w:rsid w:val="009717BE"/>
    <w:rsid w:val="00971A4E"/>
    <w:rsid w:val="009743D7"/>
    <w:rsid w:val="00976576"/>
    <w:rsid w:val="009822CD"/>
    <w:rsid w:val="009865DA"/>
    <w:rsid w:val="00987E07"/>
    <w:rsid w:val="009939DF"/>
    <w:rsid w:val="00995E03"/>
    <w:rsid w:val="009A1F28"/>
    <w:rsid w:val="009A5A4D"/>
    <w:rsid w:val="009A5D27"/>
    <w:rsid w:val="009A7327"/>
    <w:rsid w:val="009A7B1D"/>
    <w:rsid w:val="009B264E"/>
    <w:rsid w:val="009B2884"/>
    <w:rsid w:val="009C233B"/>
    <w:rsid w:val="009C2FC7"/>
    <w:rsid w:val="009D4EEC"/>
    <w:rsid w:val="009D51A4"/>
    <w:rsid w:val="009E00F3"/>
    <w:rsid w:val="009E126A"/>
    <w:rsid w:val="009E278A"/>
    <w:rsid w:val="009E3607"/>
    <w:rsid w:val="009E3C0B"/>
    <w:rsid w:val="009E4DA3"/>
    <w:rsid w:val="009F1162"/>
    <w:rsid w:val="009F3068"/>
    <w:rsid w:val="009F447D"/>
    <w:rsid w:val="009F5D17"/>
    <w:rsid w:val="009F6225"/>
    <w:rsid w:val="00A01C34"/>
    <w:rsid w:val="00A01D61"/>
    <w:rsid w:val="00A0352E"/>
    <w:rsid w:val="00A06283"/>
    <w:rsid w:val="00A062BA"/>
    <w:rsid w:val="00A07BE3"/>
    <w:rsid w:val="00A16AFC"/>
    <w:rsid w:val="00A20160"/>
    <w:rsid w:val="00A204FE"/>
    <w:rsid w:val="00A22D51"/>
    <w:rsid w:val="00A240EB"/>
    <w:rsid w:val="00A24DA0"/>
    <w:rsid w:val="00A303AC"/>
    <w:rsid w:val="00A30E1E"/>
    <w:rsid w:val="00A31709"/>
    <w:rsid w:val="00A31803"/>
    <w:rsid w:val="00A331D9"/>
    <w:rsid w:val="00A375CD"/>
    <w:rsid w:val="00A40D5D"/>
    <w:rsid w:val="00A43694"/>
    <w:rsid w:val="00A438F5"/>
    <w:rsid w:val="00A53426"/>
    <w:rsid w:val="00A56381"/>
    <w:rsid w:val="00A600D3"/>
    <w:rsid w:val="00A70386"/>
    <w:rsid w:val="00A72E4F"/>
    <w:rsid w:val="00A73CE5"/>
    <w:rsid w:val="00A85A76"/>
    <w:rsid w:val="00A865A5"/>
    <w:rsid w:val="00A969B6"/>
    <w:rsid w:val="00A9749B"/>
    <w:rsid w:val="00A97F6E"/>
    <w:rsid w:val="00AA2DF3"/>
    <w:rsid w:val="00AA73EC"/>
    <w:rsid w:val="00AB05D9"/>
    <w:rsid w:val="00AB0704"/>
    <w:rsid w:val="00AB10EB"/>
    <w:rsid w:val="00AB1520"/>
    <w:rsid w:val="00AB1B03"/>
    <w:rsid w:val="00AB5006"/>
    <w:rsid w:val="00AB788F"/>
    <w:rsid w:val="00AC05E8"/>
    <w:rsid w:val="00AC0686"/>
    <w:rsid w:val="00AC30C8"/>
    <w:rsid w:val="00AC3D6E"/>
    <w:rsid w:val="00AC55A0"/>
    <w:rsid w:val="00AC6A9A"/>
    <w:rsid w:val="00AD0136"/>
    <w:rsid w:val="00AD0C19"/>
    <w:rsid w:val="00AD1DA8"/>
    <w:rsid w:val="00AD3805"/>
    <w:rsid w:val="00AD7A45"/>
    <w:rsid w:val="00AE0571"/>
    <w:rsid w:val="00AE11D3"/>
    <w:rsid w:val="00AE16CD"/>
    <w:rsid w:val="00AE4B06"/>
    <w:rsid w:val="00AE5E07"/>
    <w:rsid w:val="00AE6157"/>
    <w:rsid w:val="00AF1240"/>
    <w:rsid w:val="00AF4E36"/>
    <w:rsid w:val="00AF516F"/>
    <w:rsid w:val="00AF7B51"/>
    <w:rsid w:val="00B010AA"/>
    <w:rsid w:val="00B016BE"/>
    <w:rsid w:val="00B01C2D"/>
    <w:rsid w:val="00B0350A"/>
    <w:rsid w:val="00B04397"/>
    <w:rsid w:val="00B04BD7"/>
    <w:rsid w:val="00B04FA8"/>
    <w:rsid w:val="00B1051D"/>
    <w:rsid w:val="00B1118F"/>
    <w:rsid w:val="00B148FC"/>
    <w:rsid w:val="00B14F23"/>
    <w:rsid w:val="00B15BD6"/>
    <w:rsid w:val="00B1698B"/>
    <w:rsid w:val="00B16A6C"/>
    <w:rsid w:val="00B22B4B"/>
    <w:rsid w:val="00B23D95"/>
    <w:rsid w:val="00B2653F"/>
    <w:rsid w:val="00B2670B"/>
    <w:rsid w:val="00B27653"/>
    <w:rsid w:val="00B317AE"/>
    <w:rsid w:val="00B333AF"/>
    <w:rsid w:val="00B36C32"/>
    <w:rsid w:val="00B37D18"/>
    <w:rsid w:val="00B41AD9"/>
    <w:rsid w:val="00B42FFE"/>
    <w:rsid w:val="00B46B19"/>
    <w:rsid w:val="00B4759D"/>
    <w:rsid w:val="00B54F39"/>
    <w:rsid w:val="00B63162"/>
    <w:rsid w:val="00B632F1"/>
    <w:rsid w:val="00B63913"/>
    <w:rsid w:val="00B64509"/>
    <w:rsid w:val="00B66D0C"/>
    <w:rsid w:val="00B67A62"/>
    <w:rsid w:val="00B7037F"/>
    <w:rsid w:val="00B706A2"/>
    <w:rsid w:val="00B70A6E"/>
    <w:rsid w:val="00B74E40"/>
    <w:rsid w:val="00B7554C"/>
    <w:rsid w:val="00B763CE"/>
    <w:rsid w:val="00B767DF"/>
    <w:rsid w:val="00B77BE1"/>
    <w:rsid w:val="00B807E0"/>
    <w:rsid w:val="00B81321"/>
    <w:rsid w:val="00B833BD"/>
    <w:rsid w:val="00B902C5"/>
    <w:rsid w:val="00B904C5"/>
    <w:rsid w:val="00B90C33"/>
    <w:rsid w:val="00B91168"/>
    <w:rsid w:val="00B92C72"/>
    <w:rsid w:val="00B93CB3"/>
    <w:rsid w:val="00B943E8"/>
    <w:rsid w:val="00B955D8"/>
    <w:rsid w:val="00B969AC"/>
    <w:rsid w:val="00BA05DF"/>
    <w:rsid w:val="00BA0BDE"/>
    <w:rsid w:val="00BA105D"/>
    <w:rsid w:val="00BA1B7E"/>
    <w:rsid w:val="00BA49CF"/>
    <w:rsid w:val="00BA51BD"/>
    <w:rsid w:val="00BA5EFD"/>
    <w:rsid w:val="00BA7501"/>
    <w:rsid w:val="00BB10B3"/>
    <w:rsid w:val="00BB3244"/>
    <w:rsid w:val="00BB5769"/>
    <w:rsid w:val="00BC29AB"/>
    <w:rsid w:val="00BC3223"/>
    <w:rsid w:val="00BC613B"/>
    <w:rsid w:val="00BC736B"/>
    <w:rsid w:val="00BC7829"/>
    <w:rsid w:val="00BF0E11"/>
    <w:rsid w:val="00BF54CD"/>
    <w:rsid w:val="00C00AB8"/>
    <w:rsid w:val="00C00CFB"/>
    <w:rsid w:val="00C02616"/>
    <w:rsid w:val="00C0669B"/>
    <w:rsid w:val="00C103DB"/>
    <w:rsid w:val="00C133BC"/>
    <w:rsid w:val="00C14D64"/>
    <w:rsid w:val="00C17A61"/>
    <w:rsid w:val="00C2173F"/>
    <w:rsid w:val="00C238A1"/>
    <w:rsid w:val="00C248F7"/>
    <w:rsid w:val="00C278AD"/>
    <w:rsid w:val="00C27911"/>
    <w:rsid w:val="00C30336"/>
    <w:rsid w:val="00C30C87"/>
    <w:rsid w:val="00C31987"/>
    <w:rsid w:val="00C34655"/>
    <w:rsid w:val="00C369C1"/>
    <w:rsid w:val="00C37A9F"/>
    <w:rsid w:val="00C41BB9"/>
    <w:rsid w:val="00C44502"/>
    <w:rsid w:val="00C51D13"/>
    <w:rsid w:val="00C56567"/>
    <w:rsid w:val="00C700FC"/>
    <w:rsid w:val="00C74ACA"/>
    <w:rsid w:val="00C81049"/>
    <w:rsid w:val="00C840EC"/>
    <w:rsid w:val="00C94486"/>
    <w:rsid w:val="00C94812"/>
    <w:rsid w:val="00C95154"/>
    <w:rsid w:val="00C9563F"/>
    <w:rsid w:val="00CA0A2C"/>
    <w:rsid w:val="00CA12F8"/>
    <w:rsid w:val="00CA5408"/>
    <w:rsid w:val="00CA5EF9"/>
    <w:rsid w:val="00CA635C"/>
    <w:rsid w:val="00CA6C0A"/>
    <w:rsid w:val="00CA7069"/>
    <w:rsid w:val="00CB23ED"/>
    <w:rsid w:val="00CC1C0B"/>
    <w:rsid w:val="00CC544B"/>
    <w:rsid w:val="00CC577B"/>
    <w:rsid w:val="00CC619A"/>
    <w:rsid w:val="00CD49E5"/>
    <w:rsid w:val="00CD716D"/>
    <w:rsid w:val="00CE2850"/>
    <w:rsid w:val="00CE5870"/>
    <w:rsid w:val="00CE5B85"/>
    <w:rsid w:val="00CE6BF1"/>
    <w:rsid w:val="00CF09BC"/>
    <w:rsid w:val="00CF0B6E"/>
    <w:rsid w:val="00CF55AD"/>
    <w:rsid w:val="00D005F6"/>
    <w:rsid w:val="00D01287"/>
    <w:rsid w:val="00D01BD0"/>
    <w:rsid w:val="00D01D43"/>
    <w:rsid w:val="00D02767"/>
    <w:rsid w:val="00D059D5"/>
    <w:rsid w:val="00D05D81"/>
    <w:rsid w:val="00D1294A"/>
    <w:rsid w:val="00D13648"/>
    <w:rsid w:val="00D15DB1"/>
    <w:rsid w:val="00D2778C"/>
    <w:rsid w:val="00D356FB"/>
    <w:rsid w:val="00D36953"/>
    <w:rsid w:val="00D37F4D"/>
    <w:rsid w:val="00D4421D"/>
    <w:rsid w:val="00D45A38"/>
    <w:rsid w:val="00D45AD5"/>
    <w:rsid w:val="00D46AE3"/>
    <w:rsid w:val="00D5078C"/>
    <w:rsid w:val="00D5238F"/>
    <w:rsid w:val="00D6031A"/>
    <w:rsid w:val="00D63A06"/>
    <w:rsid w:val="00D64B28"/>
    <w:rsid w:val="00D77F16"/>
    <w:rsid w:val="00D8098E"/>
    <w:rsid w:val="00D91069"/>
    <w:rsid w:val="00D913D5"/>
    <w:rsid w:val="00D91846"/>
    <w:rsid w:val="00D92F3A"/>
    <w:rsid w:val="00D9442E"/>
    <w:rsid w:val="00D96675"/>
    <w:rsid w:val="00DA1831"/>
    <w:rsid w:val="00DA51E6"/>
    <w:rsid w:val="00DA557B"/>
    <w:rsid w:val="00DB1CBA"/>
    <w:rsid w:val="00DB32A5"/>
    <w:rsid w:val="00DB4BEC"/>
    <w:rsid w:val="00DB597E"/>
    <w:rsid w:val="00DB6C68"/>
    <w:rsid w:val="00DC06D4"/>
    <w:rsid w:val="00DC20FB"/>
    <w:rsid w:val="00DC537F"/>
    <w:rsid w:val="00DC6074"/>
    <w:rsid w:val="00DD0104"/>
    <w:rsid w:val="00DD391F"/>
    <w:rsid w:val="00DE10F7"/>
    <w:rsid w:val="00DE2025"/>
    <w:rsid w:val="00DE5552"/>
    <w:rsid w:val="00DE59AF"/>
    <w:rsid w:val="00DF20D2"/>
    <w:rsid w:val="00DF2AA3"/>
    <w:rsid w:val="00DF4815"/>
    <w:rsid w:val="00DF5570"/>
    <w:rsid w:val="00DF5E30"/>
    <w:rsid w:val="00DF7478"/>
    <w:rsid w:val="00E01DC0"/>
    <w:rsid w:val="00E04BA2"/>
    <w:rsid w:val="00E06033"/>
    <w:rsid w:val="00E07A43"/>
    <w:rsid w:val="00E11D3E"/>
    <w:rsid w:val="00E1244F"/>
    <w:rsid w:val="00E14C89"/>
    <w:rsid w:val="00E14FB3"/>
    <w:rsid w:val="00E200A2"/>
    <w:rsid w:val="00E2304D"/>
    <w:rsid w:val="00E24844"/>
    <w:rsid w:val="00E252D3"/>
    <w:rsid w:val="00E34876"/>
    <w:rsid w:val="00E36361"/>
    <w:rsid w:val="00E40D9F"/>
    <w:rsid w:val="00E40F01"/>
    <w:rsid w:val="00E41C4D"/>
    <w:rsid w:val="00E42EB5"/>
    <w:rsid w:val="00E43E97"/>
    <w:rsid w:val="00E45552"/>
    <w:rsid w:val="00E47AEF"/>
    <w:rsid w:val="00E60C29"/>
    <w:rsid w:val="00E62BF2"/>
    <w:rsid w:val="00E64E53"/>
    <w:rsid w:val="00E66042"/>
    <w:rsid w:val="00E76285"/>
    <w:rsid w:val="00E81BAD"/>
    <w:rsid w:val="00E90B0F"/>
    <w:rsid w:val="00E92357"/>
    <w:rsid w:val="00E95952"/>
    <w:rsid w:val="00E96B55"/>
    <w:rsid w:val="00E97BE3"/>
    <w:rsid w:val="00EA4689"/>
    <w:rsid w:val="00EB0410"/>
    <w:rsid w:val="00EB2DBE"/>
    <w:rsid w:val="00EC2BB5"/>
    <w:rsid w:val="00EC2C33"/>
    <w:rsid w:val="00EC3A34"/>
    <w:rsid w:val="00EC48C2"/>
    <w:rsid w:val="00EC78C2"/>
    <w:rsid w:val="00ED1EA1"/>
    <w:rsid w:val="00ED7035"/>
    <w:rsid w:val="00EE0242"/>
    <w:rsid w:val="00EE0B7D"/>
    <w:rsid w:val="00EE123B"/>
    <w:rsid w:val="00EE133F"/>
    <w:rsid w:val="00EE407C"/>
    <w:rsid w:val="00EE79A4"/>
    <w:rsid w:val="00F00901"/>
    <w:rsid w:val="00F020EC"/>
    <w:rsid w:val="00F05FD0"/>
    <w:rsid w:val="00F06E55"/>
    <w:rsid w:val="00F06F28"/>
    <w:rsid w:val="00F10314"/>
    <w:rsid w:val="00F10432"/>
    <w:rsid w:val="00F10508"/>
    <w:rsid w:val="00F106FD"/>
    <w:rsid w:val="00F11D1B"/>
    <w:rsid w:val="00F177ED"/>
    <w:rsid w:val="00F2326A"/>
    <w:rsid w:val="00F24618"/>
    <w:rsid w:val="00F25C19"/>
    <w:rsid w:val="00F27FE6"/>
    <w:rsid w:val="00F3298A"/>
    <w:rsid w:val="00F345A9"/>
    <w:rsid w:val="00F40616"/>
    <w:rsid w:val="00F40ECD"/>
    <w:rsid w:val="00F51BB5"/>
    <w:rsid w:val="00F52AED"/>
    <w:rsid w:val="00F54525"/>
    <w:rsid w:val="00F559EF"/>
    <w:rsid w:val="00F6599F"/>
    <w:rsid w:val="00F65EEB"/>
    <w:rsid w:val="00F672FD"/>
    <w:rsid w:val="00F70275"/>
    <w:rsid w:val="00F76C92"/>
    <w:rsid w:val="00F85D29"/>
    <w:rsid w:val="00F86396"/>
    <w:rsid w:val="00F87801"/>
    <w:rsid w:val="00F87D0C"/>
    <w:rsid w:val="00F93C8E"/>
    <w:rsid w:val="00F94242"/>
    <w:rsid w:val="00FA07B4"/>
    <w:rsid w:val="00FA1EE3"/>
    <w:rsid w:val="00FA4C45"/>
    <w:rsid w:val="00FA6254"/>
    <w:rsid w:val="00FB2EE0"/>
    <w:rsid w:val="00FB3EF2"/>
    <w:rsid w:val="00FB50B7"/>
    <w:rsid w:val="00FB56ED"/>
    <w:rsid w:val="00FB632E"/>
    <w:rsid w:val="00FB6F15"/>
    <w:rsid w:val="00FB77C5"/>
    <w:rsid w:val="00FC1A09"/>
    <w:rsid w:val="00FC1F41"/>
    <w:rsid w:val="00FC392A"/>
    <w:rsid w:val="00FC555E"/>
    <w:rsid w:val="00FC695C"/>
    <w:rsid w:val="00FC78BA"/>
    <w:rsid w:val="00FD253C"/>
    <w:rsid w:val="00FD5518"/>
    <w:rsid w:val="00FD686F"/>
    <w:rsid w:val="00FD6A6F"/>
    <w:rsid w:val="00FD6B18"/>
    <w:rsid w:val="00FE7267"/>
    <w:rsid w:val="00FF0E7F"/>
    <w:rsid w:val="00FF19C7"/>
    <w:rsid w:val="00FF5678"/>
    <w:rsid w:val="00FF7934"/>
    <w:rsid w:val="23733C04"/>
    <w:rsid w:val="38995926"/>
    <w:rsid w:val="52FE2245"/>
  </w:rsids>
  <m:mathPr>
    <m:mathFont m:val="Cambria Math"/>
  </m:mathPr>
  <w:themeFontLang w:val="cs-CZ"/>
  <w:clrSchemeMapping w:bg1="light1" w:t1="dark1" w:bg2="light2" w:t2="dark2" w:accent1="accent1" w:accent2="accent2" w:accent3="accent3" w:accent4="accent4" w:accent5="accent5" w:accent6="accent6" w:hyperlink="hyperlink" w:followedHyperlink="followedHyperlink"/>
  <w14:docId w14:val="45B14AA4"/>
  <w15:docId w15:val="{DC2F3A91-082C-44DD-A9D9-3469C733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19F"/>
  </w:style>
  <w:style w:type="paragraph" w:styleId="Heading1">
    <w:name w:val="heading 1"/>
    <w:basedOn w:val="Normal"/>
    <w:next w:val="Normal"/>
    <w:link w:val="Heading1Char"/>
    <w:uiPriority w:val="9"/>
    <w:qFormat/>
    <w:rsid w:val="004324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E619F"/>
    <w:pPr>
      <w:ind w:left="720"/>
      <w:contextualSpacing/>
    </w:pPr>
  </w:style>
  <w:style w:type="paragraph" w:styleId="NoSpacing">
    <w:name w:val="No Spacing"/>
    <w:link w:val="NoSpacingChar"/>
    <w:uiPriority w:val="1"/>
    <w:qFormat/>
    <w:rsid w:val="000E619F"/>
    <w:pPr>
      <w:spacing w:after="0" w:line="240" w:lineRule="auto"/>
    </w:pPr>
    <w:rPr>
      <w:rFonts w:eastAsiaTheme="minorEastAsia"/>
      <w:lang w:eastAsia="cs-CZ"/>
    </w:rPr>
  </w:style>
  <w:style w:type="character" w:customStyle="1" w:styleId="NoSpacingChar">
    <w:name w:val="No Spacing Char"/>
    <w:basedOn w:val="DefaultParagraphFont"/>
    <w:link w:val="NoSpacing"/>
    <w:uiPriority w:val="1"/>
    <w:rsid w:val="000E619F"/>
    <w:rPr>
      <w:rFonts w:eastAsiaTheme="minorEastAsia"/>
      <w:lang w:eastAsia="cs-CZ"/>
    </w:rPr>
  </w:style>
  <w:style w:type="paragraph" w:styleId="Header">
    <w:name w:val="header"/>
    <w:basedOn w:val="Normal"/>
    <w:link w:val="HeaderChar"/>
    <w:uiPriority w:val="99"/>
    <w:unhideWhenUsed/>
    <w:rsid w:val="000E61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0E619F"/>
  </w:style>
  <w:style w:type="paragraph" w:styleId="Footer">
    <w:name w:val="footer"/>
    <w:basedOn w:val="Normal"/>
    <w:link w:val="FooterChar"/>
    <w:uiPriority w:val="99"/>
    <w:unhideWhenUsed/>
    <w:rsid w:val="000E61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0E619F"/>
  </w:style>
  <w:style w:type="character" w:styleId="CommentReference">
    <w:name w:val="annotation reference"/>
    <w:basedOn w:val="DefaultParagraphFont"/>
    <w:uiPriority w:val="99"/>
    <w:semiHidden/>
    <w:unhideWhenUsed/>
    <w:rsid w:val="00DF7478"/>
    <w:rPr>
      <w:sz w:val="16"/>
      <w:szCs w:val="16"/>
    </w:rPr>
  </w:style>
  <w:style w:type="paragraph" w:styleId="CommentText">
    <w:name w:val="annotation text"/>
    <w:basedOn w:val="Normal"/>
    <w:link w:val="CommentTextChar"/>
    <w:uiPriority w:val="99"/>
    <w:unhideWhenUsed/>
    <w:rsid w:val="00DF7478"/>
    <w:pPr>
      <w:spacing w:line="240" w:lineRule="auto"/>
    </w:pPr>
    <w:rPr>
      <w:sz w:val="20"/>
      <w:szCs w:val="20"/>
    </w:rPr>
  </w:style>
  <w:style w:type="character" w:customStyle="1" w:styleId="CommentTextChar">
    <w:name w:val="Comment Text Char"/>
    <w:basedOn w:val="DefaultParagraphFont"/>
    <w:link w:val="CommentText"/>
    <w:uiPriority w:val="99"/>
    <w:rsid w:val="00DF7478"/>
    <w:rPr>
      <w:sz w:val="20"/>
      <w:szCs w:val="20"/>
    </w:rPr>
  </w:style>
  <w:style w:type="paragraph" w:styleId="CommentSubject">
    <w:name w:val="annotation subject"/>
    <w:basedOn w:val="CommentText"/>
    <w:next w:val="CommentText"/>
    <w:link w:val="CommentSubjectChar"/>
    <w:uiPriority w:val="99"/>
    <w:semiHidden/>
    <w:unhideWhenUsed/>
    <w:rsid w:val="00DF7478"/>
    <w:rPr>
      <w:b/>
      <w:bCs/>
    </w:rPr>
  </w:style>
  <w:style w:type="character" w:customStyle="1" w:styleId="CommentSubjectChar">
    <w:name w:val="Comment Subject Char"/>
    <w:basedOn w:val="CommentTextChar"/>
    <w:link w:val="CommentSubject"/>
    <w:uiPriority w:val="99"/>
    <w:semiHidden/>
    <w:rsid w:val="00DF7478"/>
    <w:rPr>
      <w:b/>
      <w:bCs/>
      <w:sz w:val="20"/>
      <w:szCs w:val="20"/>
    </w:rPr>
  </w:style>
  <w:style w:type="paragraph" w:styleId="BalloonText">
    <w:name w:val="Balloon Text"/>
    <w:basedOn w:val="Normal"/>
    <w:link w:val="BalloonTextChar"/>
    <w:uiPriority w:val="99"/>
    <w:semiHidden/>
    <w:unhideWhenUsed/>
    <w:rsid w:val="00DF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478"/>
    <w:rPr>
      <w:rFonts w:ascii="Segoe UI" w:hAnsi="Segoe UI" w:cs="Segoe UI"/>
      <w:sz w:val="18"/>
      <w:szCs w:val="18"/>
    </w:rPr>
  </w:style>
  <w:style w:type="table" w:customStyle="1" w:styleId="Prosttabulka41">
    <w:name w:val="Prostá tabulka 41"/>
    <w:basedOn w:val="TableNormal"/>
    <w:uiPriority w:val="44"/>
    <w:rsid w:val="00A331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207342"/>
    <w:rPr>
      <w:color w:val="0563C1" w:themeColor="hyperlink"/>
      <w:u w:val="single"/>
    </w:rPr>
  </w:style>
  <w:style w:type="paragraph" w:styleId="FootnoteText">
    <w:name w:val="footnote text"/>
    <w:basedOn w:val="Normal"/>
    <w:link w:val="FootnoteTextChar"/>
    <w:uiPriority w:val="99"/>
    <w:semiHidden/>
    <w:unhideWhenUsed/>
    <w:rsid w:val="005866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653"/>
    <w:rPr>
      <w:sz w:val="20"/>
      <w:szCs w:val="20"/>
    </w:rPr>
  </w:style>
  <w:style w:type="character" w:styleId="FootnoteReference">
    <w:name w:val="footnote reference"/>
    <w:basedOn w:val="DefaultParagraphFont"/>
    <w:uiPriority w:val="99"/>
    <w:semiHidden/>
    <w:unhideWhenUsed/>
    <w:rsid w:val="00586653"/>
    <w:rPr>
      <w:vertAlign w:val="superscript"/>
    </w:rPr>
  </w:style>
  <w:style w:type="character" w:styleId="FollowedHyperlink">
    <w:name w:val="FollowedHyperlink"/>
    <w:basedOn w:val="DefaultParagraphFont"/>
    <w:uiPriority w:val="99"/>
    <w:semiHidden/>
    <w:unhideWhenUsed/>
    <w:rsid w:val="00BB10B3"/>
    <w:rPr>
      <w:color w:val="954F72" w:themeColor="followedHyperlink"/>
      <w:u w:val="single"/>
    </w:rPr>
  </w:style>
  <w:style w:type="paragraph" w:styleId="Revision">
    <w:name w:val="Revision"/>
    <w:hidden/>
    <w:uiPriority w:val="99"/>
    <w:semiHidden/>
    <w:rsid w:val="00717D74"/>
    <w:pPr>
      <w:spacing w:after="0" w:line="240" w:lineRule="auto"/>
    </w:pPr>
  </w:style>
  <w:style w:type="table" w:customStyle="1" w:styleId="Prosttabulka51">
    <w:name w:val="Prostá tabulka 51"/>
    <w:basedOn w:val="TableNormal"/>
    <w:uiPriority w:val="45"/>
    <w:rsid w:val="00564A5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4324F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324FB"/>
    <w:pPr>
      <w:outlineLvl w:val="9"/>
    </w:pPr>
    <w:rPr>
      <w:lang w:eastAsia="cs-CZ"/>
    </w:rPr>
  </w:style>
  <w:style w:type="paragraph" w:styleId="TOC2">
    <w:name w:val="toc 2"/>
    <w:basedOn w:val="Normal"/>
    <w:next w:val="Normal"/>
    <w:autoRedefine/>
    <w:uiPriority w:val="39"/>
    <w:unhideWhenUsed/>
    <w:rsid w:val="00F76C92"/>
    <w:pPr>
      <w:tabs>
        <w:tab w:val="left" w:pos="880"/>
        <w:tab w:val="right" w:leader="dot" w:pos="9060"/>
      </w:tabs>
      <w:spacing w:after="100"/>
      <w:ind w:left="220"/>
    </w:pPr>
    <w:rPr>
      <w:rFonts w:ascii="Arial" w:hAnsi="Arial" w:eastAsiaTheme="minorEastAsia" w:cs="Arial"/>
      <w:noProof/>
      <w:sz w:val="16"/>
      <w:lang w:eastAsia="cs-CZ"/>
    </w:rPr>
  </w:style>
  <w:style w:type="paragraph" w:styleId="TOC1">
    <w:name w:val="toc 1"/>
    <w:basedOn w:val="Normal"/>
    <w:next w:val="Normal"/>
    <w:autoRedefine/>
    <w:uiPriority w:val="39"/>
    <w:unhideWhenUsed/>
    <w:rsid w:val="00F76C92"/>
    <w:pPr>
      <w:tabs>
        <w:tab w:val="left" w:pos="440"/>
        <w:tab w:val="right" w:leader="dot" w:pos="9060"/>
      </w:tabs>
      <w:spacing w:after="100"/>
    </w:pPr>
    <w:rPr>
      <w:rFonts w:ascii="Arial" w:hAnsi="Arial" w:eastAsiaTheme="minorEastAsia" w:cs="Times New Roman"/>
      <w:b/>
      <w:sz w:val="18"/>
      <w:lang w:eastAsia="cs-CZ"/>
    </w:rPr>
  </w:style>
  <w:style w:type="paragraph" w:styleId="TOC3">
    <w:name w:val="toc 3"/>
    <w:basedOn w:val="Normal"/>
    <w:next w:val="Normal"/>
    <w:autoRedefine/>
    <w:uiPriority w:val="39"/>
    <w:unhideWhenUsed/>
    <w:rsid w:val="004324FB"/>
    <w:pPr>
      <w:spacing w:after="100"/>
      <w:ind w:left="440"/>
    </w:pPr>
    <w:rPr>
      <w:rFonts w:eastAsiaTheme="minorEastAsia" w:cs="Times New Roman"/>
      <w:lang w:eastAsia="cs-CZ"/>
    </w:rPr>
  </w:style>
  <w:style w:type="paragraph" w:customStyle="1" w:styleId="Default">
    <w:name w:val="Default"/>
    <w:rsid w:val="00E14FB3"/>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EB2DBE"/>
    <w:pPr>
      <w:spacing w:before="100" w:beforeAutospacing="1" w:after="100" w:afterAutospacing="1" w:line="240" w:lineRule="auto"/>
    </w:pPr>
    <w:rPr>
      <w:rFonts w:ascii="Times New Roman" w:hAnsi="Times New Roman" w:cs="Times New Roman"/>
      <w:sz w:val="24"/>
      <w:szCs w:val="24"/>
      <w:lang w:eastAsia="en-GB"/>
    </w:rPr>
  </w:style>
  <w:style w:type="table" w:customStyle="1" w:styleId="Prosttabulka52">
    <w:name w:val="Prostá tabulka 52"/>
    <w:basedOn w:val="TableNormal"/>
    <w:uiPriority w:val="45"/>
    <w:rsid w:val="008E07D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asictextChar">
    <w:name w:val="basic text Char"/>
    <w:basedOn w:val="DefaultParagraphFont"/>
    <w:link w:val="basictext"/>
    <w:locked/>
    <w:rsid w:val="002930DE"/>
    <w:rPr>
      <w:rFonts w:ascii="Arial" w:hAnsi="Arial" w:cs="Arial"/>
      <w:sz w:val="20"/>
      <w:szCs w:val="20"/>
    </w:rPr>
  </w:style>
  <w:style w:type="paragraph" w:customStyle="1" w:styleId="basictext">
    <w:name w:val="basic text"/>
    <w:basedOn w:val="Normal"/>
    <w:link w:val="basictextChar"/>
    <w:qFormat/>
    <w:rsid w:val="002930DE"/>
    <w:pPr>
      <w:spacing w:before="120" w:after="120" w:line="264" w:lineRule="auto"/>
      <w:jc w:val="both"/>
    </w:pPr>
    <w:rPr>
      <w:rFonts w:ascii="Arial" w:hAnsi="Arial" w:cs="Arial"/>
      <w:sz w:val="20"/>
      <w:szCs w:val="20"/>
    </w:rPr>
  </w:style>
  <w:style w:type="paragraph" w:customStyle="1" w:styleId="Nad1">
    <w:name w:val="Nad_1"/>
    <w:basedOn w:val="ListParagraph"/>
    <w:link w:val="Nad1Char"/>
    <w:qFormat/>
    <w:rsid w:val="002930DE"/>
    <w:pPr>
      <w:keepNext/>
      <w:spacing w:before="240" w:after="0" w:line="264" w:lineRule="auto"/>
      <w:ind w:left="360" w:hanging="360"/>
      <w:contextualSpacing w:val="0"/>
      <w:outlineLvl w:val="0"/>
    </w:pPr>
    <w:rPr>
      <w:rFonts w:ascii="Arial" w:hAnsi="Arial" w:cs="Arial"/>
      <w:b/>
      <w:color w:val="00B050"/>
      <w:sz w:val="28"/>
      <w:szCs w:val="28"/>
    </w:rPr>
  </w:style>
  <w:style w:type="character" w:customStyle="1" w:styleId="Nad2Char">
    <w:name w:val="Nad_2 Char"/>
    <w:basedOn w:val="DefaultParagraphFont"/>
    <w:link w:val="Nad2"/>
    <w:locked/>
    <w:rsid w:val="002930DE"/>
    <w:rPr>
      <w:rFonts w:ascii="Arial" w:hAnsi="Arial" w:cs="Arial"/>
      <w:b/>
      <w:i/>
      <w:sz w:val="20"/>
      <w:szCs w:val="20"/>
      <w:lang w:val="en-GB"/>
    </w:rPr>
  </w:style>
  <w:style w:type="paragraph" w:customStyle="1" w:styleId="Nad2">
    <w:name w:val="Nad_2"/>
    <w:basedOn w:val="Nad1"/>
    <w:link w:val="Nad2Char"/>
    <w:qFormat/>
    <w:rsid w:val="002930DE"/>
    <w:pPr>
      <w:spacing w:after="120"/>
      <w:ind w:left="792" w:hanging="432"/>
    </w:pPr>
    <w:rPr>
      <w:i/>
      <w:color w:val="auto"/>
      <w:sz w:val="20"/>
      <w:szCs w:val="20"/>
      <w:lang w:val="en-GB"/>
    </w:rPr>
  </w:style>
  <w:style w:type="character" w:customStyle="1" w:styleId="ListParagraphChar">
    <w:name w:val="List Paragraph Char"/>
    <w:basedOn w:val="DefaultParagraphFont"/>
    <w:link w:val="ListParagraph"/>
    <w:uiPriority w:val="34"/>
    <w:locked/>
    <w:rsid w:val="009E278A"/>
  </w:style>
  <w:style w:type="table" w:styleId="PlainTable5">
    <w:name w:val="Plain Table 5"/>
    <w:basedOn w:val="TableNormal"/>
    <w:uiPriority w:val="45"/>
    <w:rsid w:val="00FB3EF2"/>
    <w:pPr>
      <w:spacing w:after="0" w:line="240" w:lineRule="auto"/>
    </w:pPr>
    <w:tblPr>
      <w:tblStyleRowBandSize w:val="1"/>
      <w:tblStyleColBandSize w:val="1"/>
      <w:tblInd w:w="0" w:type="dxa"/>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lid-translation">
    <w:name w:val="tlid-translation"/>
    <w:basedOn w:val="DefaultParagraphFont"/>
    <w:rsid w:val="006A6DC7"/>
  </w:style>
  <w:style w:type="character" w:customStyle="1" w:styleId="Nad1Char">
    <w:name w:val="Nad_1 Char"/>
    <w:basedOn w:val="ListParagraphChar"/>
    <w:link w:val="Nad1"/>
    <w:rsid w:val="006A6DC7"/>
    <w:rPr>
      <w:rFonts w:ascii="Arial" w:hAnsi="Arial" w:cs="Arial"/>
      <w:b/>
      <w:color w:val="00B05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sfzp.cz/dokumenty/detail/?id=2062" TargetMode="External" /><Relationship Id="rId11" Type="http://schemas.openxmlformats.org/officeDocument/2006/relationships/hyperlink" Target="https://adaptace.ci2.co.cz/sites/default/files/souboryredakce/energiaklub_adaptiation_best_practices_final.pdf" TargetMode="External" /><Relationship Id="rId12" Type="http://schemas.openxmlformats.org/officeDocument/2006/relationships/hyperlink" Target="https://urbanadapt.cz/cs/system/files/downloads/publikace-urbanadapt.pdf" TargetMode="External" /><Relationship Id="rId13" Type="http://schemas.openxmlformats.org/officeDocument/2006/relationships/hyperlink" Target="http://www.regio-adaptace.cz/download.php?soubor=43_brozura-adaptace-na-zmenu-klimatu-v-regionech-soutez-adaptacni-opatreni-roku-2015.pdf" TargetMode="External" /><Relationship Id="rId14" Type="http://schemas.openxmlformats.org/officeDocument/2006/relationships/hyperlink" Target="https://climate-adapt.eea.europa.eu/" TargetMode="External" /><Relationship Id="rId15" Type="http://schemas.openxmlformats.org/officeDocument/2006/relationships/hyperlink" Target="https://www.adapterraawards.cz/" TargetMode="External" /><Relationship Id="rId16" Type="http://schemas.openxmlformats.org/officeDocument/2006/relationships/hyperlink" Target="https://www.sfzp.cz/dokumenty/detail/?id=1936" TargetMode="External" /><Relationship Id="rId17" Type="http://schemas.openxmlformats.org/officeDocument/2006/relationships/hyperlink" Target="https://zadosti.sfzp.cz/" TargetMode="External" /><Relationship Id="rId18" Type="http://schemas.openxmlformats.org/officeDocument/2006/relationships/hyperlink" Target="https://www.narodniprogramzp.cz/o-programu/jak-podat-zadost/" TargetMode="External" /><Relationship Id="rId19" Type="http://schemas.openxmlformats.org/officeDocument/2006/relationships/hyperlink" Target="https://www.sfzp.cz/dokumenty/detail/?id=2046" TargetMode="External" /><Relationship Id="rId2" Type="http://schemas.openxmlformats.org/officeDocument/2006/relationships/settings" Target="settings.xml" /><Relationship Id="rId20" Type="http://schemas.openxmlformats.org/officeDocument/2006/relationships/hyperlink" Target="https://www.uohs.cz/cs/verejna-podpora.html" TargetMode="External" /><Relationship Id="rId21" Type="http://schemas.openxmlformats.org/officeDocument/2006/relationships/hyperlink" Target="https://www.uohs.cz/cs/verejna-podpora/obecne-narizeni-oblokovych-vyjimkach-gber.html" TargetMode="External" /><Relationship Id="rId22" Type="http://schemas.openxmlformats.org/officeDocument/2006/relationships/hyperlink" Target="https://www.sfzp.cz/dotace-a-pujcky/norske-fondy/aktualni-vyzvy/" TargetMode="External" /><Relationship Id="rId23" Type="http://schemas.openxmlformats.org/officeDocument/2006/relationships/footer" Target="footer1.xml" /><Relationship Id="rId24" Type="http://schemas.openxmlformats.org/officeDocument/2006/relationships/header" Target="header1.xml" /><Relationship Id="rId25" Type="http://schemas.openxmlformats.org/officeDocument/2006/relationships/footer" Target="footer2.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29" Type="http://schemas.microsoft.com/office/2011/relationships/people" Target="people.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microsoft.com/office/2011/relationships/commentsExtended" Target="commentsExtended.xml" /><Relationship Id="rId7" Type="http://schemas.openxmlformats.org/officeDocument/2006/relationships/comments" Target="comments.xml" /><Relationship Id="rId8" Type="http://schemas.openxmlformats.org/officeDocument/2006/relationships/hyperlink" Target="https://www.sfzp.cz/dokumenty/detail/?id=2110" TargetMode="External" /><Relationship Id="rId9" Type="http://schemas.openxmlformats.org/officeDocument/2006/relationships/hyperlink" Target="https://www.sfzp.cz/en/norway-grants/documents/"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appsso.eurostat.ec.europa.eu/nui/submitViewTableAction.do" TargetMode="External" /><Relationship Id="rId2" Type="http://schemas.openxmlformats.org/officeDocument/2006/relationships/hyperlink" Target="https://sdw.ecb.europa.eu/browse.do?node=1495" TargetMode="External" /><Relationship Id="rId3" Type="http://schemas.openxmlformats.org/officeDocument/2006/relationships/hyperlink" Target="https://www.sfzp.cz/dotace-a-pujcky/norske-fondy/dokumenty/"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6B5BC-1BBC-4225-936E-E2975B4DA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call text for comments 4A "Bergen"</dc:title>
  <dc:subject>CZ-ENVIRONMENT</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dcterms:created xsi:type="dcterms:W3CDTF">2020-05-27T13:02:00Z</dcterms:created>
  <dcterms:modified xsi:type="dcterms:W3CDTF">2020-06-04T20:13:52Z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2014-2021</vt:lpwstr>
  </property>
  <property fmtid="{D5CDD505-2E9C-101B-9397-08002B2CF9AE}" pid="4" name="GrACE context">
    <vt:lpwstr>CZ-ENVIRONMENT</vt:lpwstr>
  </property>
  <property fmtid="{D5CDD505-2E9C-101B-9397-08002B2CF9AE}" pid="5" name="GrACE date of creation">
    <vt:lpwstr>27-05-2020</vt:lpwstr>
  </property>
  <property fmtid="{D5CDD505-2E9C-101B-9397-08002B2CF9AE}" pid="6" name="GrACE date/time of download UTC">
    <vt:lpwstr>02-11-2026 03:18:13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Draft call text for comments 4A "Bergen"</vt:lpwstr>
  </property>
  <property fmtid="{D5CDD505-2E9C-101B-9397-08002B2CF9AE}" pid="10" name="GrACE reference ID">
    <vt:lpwstr>4970</vt:lpwstr>
  </property>
  <property fmtid="{D5CDD505-2E9C-101B-9397-08002B2CF9AE}" pid="11" name="GrACE version number and date">
    <vt:lpwstr>v1.0/26-05-2021</vt:lpwstr>
  </property>
</Properties>
</file>