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00000" w:rsidRPr="00000000" w:rsidP="00000000" w14:paraId="0000000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center"/>
        <w:rPr>
          <w:rFonts w:ascii="Garamond" w:eastAsia="Garamond" w:hAnsi="Garamond" w:cs="Garamond"/>
          <w:b w:val="0"/>
          <w:bCs w:val="0"/>
          <w:i w:val="0"/>
          <w:iCs w:val="0"/>
          <w:smallCaps w:val="0"/>
          <w:strike w:val="0"/>
          <w:color w:val="000000"/>
          <w:sz w:val="28"/>
          <w:szCs w:val="28"/>
          <w:u w:val="none"/>
          <w:shd w:val="clear" w:color="auto" w:fill="auto"/>
          <w:vertAlign w:val="baseline"/>
        </w:rPr>
      </w:pPr>
      <w:r w:rsidRPr="00000000">
        <w:rPr>
          <w:rFonts w:ascii="Garamond" w:eastAsia="Garamond" w:hAnsi="Garamond" w:cs="Garamond"/>
          <w:b/>
          <w:bCs/>
          <w:i w:val="0"/>
          <w:iCs w:val="0"/>
          <w:smallCaps/>
          <w:strike w:val="0"/>
          <w:color w:val="000000"/>
          <w:sz w:val="28"/>
          <w:szCs w:val="28"/>
          <w:u w:val="none"/>
          <w:shd w:val="clear" w:color="auto" w:fill="auto"/>
          <w:vertAlign w:val="baseline"/>
          <w:rtl w:val="0"/>
        </w:rPr>
        <w:t xml:space="preserve">Grant Contract </w:t>
      </w:r>
    </w:p>
    <w:p w:rsidR="00000000" w:rsidRPr="00000000" w:rsidP="00000000" w14:paraId="0000000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made between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ÖKOTÁRS Foundation</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(seated at Szerb u. 17-19. H-1056 Budapest, registration number: 01-01-0005083, tax number: 18062427-1-41, represented by Veronika Móra, director) as Fund Operator</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p>
    <w:p w:rsidR="00000000" w:rsidRPr="00000000" w:rsidP="00000000" w14:paraId="0000000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and &lt;</w:t>
      </w:r>
      <w:r w:rsidRPr="00000000">
        <w:rPr>
          <w:rFonts w:ascii="Garamond" w:eastAsia="Garamond" w:hAnsi="Garamond" w:cs="Garamond"/>
          <w:b/>
          <w:bCs/>
          <w:i w:val="0"/>
          <w:iCs w:val="0"/>
          <w:smallCaps w:val="0"/>
          <w:strike w:val="0"/>
          <w:color w:val="000000"/>
          <w:sz w:val="24"/>
          <w:szCs w:val="24"/>
          <w:highlight w:val="yellow"/>
          <w:u w:val="none"/>
          <w:vertAlign w:val="baseline"/>
          <w:rtl w:val="0"/>
        </w:rPr>
        <w:t xml:space="preserve">organisation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(seated at address, postcode, city, registration number: XX-XX-XXXXXX tax number: XXXXXXXX-X-XX represented by</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)&gt;</w:t>
      </w:r>
      <w:sdt>
        <w:sdtPr>
          <w:tag w:val="goog_rdk_0"/>
          <w:id w:val="908814352"/>
          <w:richText/>
        </w:sdtPr>
        <w:sdtContent>
          <w:ins w:id="0" w:author="Roland Kelemen-Varga" w:date="2025-11-27T14:00:51Z">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ins>
          <w:sdt>
            <w:sdtPr>
              <w:tag w:val="goog_rdk_1"/>
              <w:id w:val="-2092458049"/>
              <w:richText/>
            </w:sdtPr>
            <w:sdtContent>
              <w:ins w:id="1" w:author="Roland Kelemen-Varga" w:date="2025-11-27T14:00:51Z">
                <w:r w:rsidRPr="00000000">
                  <w:rPr>
                    <w:rFonts w:ascii="Garamond" w:eastAsia="Garamond" w:hAnsi="Garamond" w:cs="Garamond"/>
                    <w:b w:val="0"/>
                    <w:bCs w:val="0"/>
                    <w:i/>
                    <w:iCs/>
                    <w:smallCaps w:val="0"/>
                    <w:strike w:val="0"/>
                    <w:color w:val="auto"/>
                    <w:sz w:val="24"/>
                    <w:szCs w:val="24"/>
                    <w:highlight w:val="yellow"/>
                    <w:u w:val="none"/>
                    <w:shd w:val="clear" w:color="auto" w:fill="auto"/>
                    <w:vertAlign w:val="baseline"/>
                    <w:rtl w:val="0"/>
                    <w:rPrChange w:id="2" w:author="Roland Kelemen-Varga" w:date="2025-11-27T14:00:51Z">
                      <w:rPr>
                        <w:rFonts w:ascii="Garamond" w:eastAsia="Garamond" w:hAnsi="Garamond" w:cs="Garamond"/>
                        <w:b w:val="0"/>
                        <w:bCs w:val="0"/>
                        <w:i w:val="0"/>
                        <w:iCs w:val="0"/>
                        <w:smallCaps w:val="0"/>
                        <w:strike w:val="0"/>
                        <w:color w:val="000000"/>
                        <w:sz w:val="24"/>
                        <w:szCs w:val="24"/>
                        <w:u w:val="none"/>
                        <w:shd w:val="clear" w:color="auto" w:fill="auto"/>
                        <w:vertAlign w:val="baseline"/>
                      </w:rPr>
                    </w:rPrChange>
                  </w:rPr>
                  <w:t xml:space="preserve">postal address - if not identical to the seated </w:t>
                </w:r>
              </w:ins>
            </w:sdtContent>
          </w:sdt>
          <w:sdt>
            <w:sdtPr>
              <w:tag w:val="goog_rdk_2"/>
              <w:id w:val="-990613484"/>
              <w:richText/>
            </w:sdtPr>
            <w:sdtContent>
              <w:ins w:id="3" w:author="Roland Kelemen-Varga" w:date="2025-11-27T14:00:51Z">
                <w:r w:rsidRPr="00000000">
                  <w:rPr>
                    <w:rFonts w:ascii="Garamond" w:eastAsia="Garamond" w:hAnsi="Garamond" w:cs="Garamond"/>
                    <w:b w:val="0"/>
                    <w:bCs w:val="0"/>
                    <w:i/>
                    <w:iCs/>
                    <w:smallCaps w:val="0"/>
                    <w:strike w:val="0"/>
                    <w:color w:val="auto"/>
                    <w:sz w:val="24"/>
                    <w:szCs w:val="24"/>
                    <w:highlight w:val="yellow"/>
                    <w:u w:val="none"/>
                    <w:shd w:val="clear" w:color="auto" w:fill="auto"/>
                    <w:vertAlign w:val="baseline"/>
                    <w:rtl w:val="0"/>
                    <w:rPrChange w:id="4" w:author="Roland Kelemen-Varga" w:date="2025-11-27T14:00:51Z">
                      <w:rPr>
                        <w:rFonts w:ascii="Garamond" w:eastAsia="Garamond" w:hAnsi="Garamond" w:cs="Garamond"/>
                        <w:b w:val="0"/>
                        <w:bCs w:val="0"/>
                        <w:i w:val="0"/>
                        <w:iCs w:val="0"/>
                        <w:smallCaps w:val="0"/>
                        <w:strike w:val="0"/>
                        <w:color w:val="000000"/>
                        <w:sz w:val="24"/>
                        <w:szCs w:val="24"/>
                        <w:u w:val="none"/>
                        <w:shd w:val="clear" w:color="auto" w:fill="auto"/>
                        <w:vertAlign w:val="baseline"/>
                      </w:rPr>
                    </w:rPrChange>
                  </w:rPr>
                  <w:t>address</w:t>
                </w:r>
              </w:ins>
            </w:sdtContent>
          </w:sdt>
          <w:sdt>
            <w:sdtPr>
              <w:tag w:val="goog_rdk_3"/>
              <w:id w:val="-2025741464"/>
              <w:richText/>
            </w:sdtPr>
            <w:sdtContent>
              <w:ins w:id="5" w:author="Roland Kelemen-Varga" w:date="2025-11-27T14:00:51Z">
                <w:r w:rsidRPr="00000000">
                  <w:rPr>
                    <w:rFonts w:ascii="Garamond" w:eastAsia="Garamond" w:hAnsi="Garamond" w:cs="Garamond"/>
                    <w:b w:val="0"/>
                    <w:bCs w:val="0"/>
                    <w:i/>
                    <w:iCs/>
                    <w:smallCaps w:val="0"/>
                    <w:strike w:val="0"/>
                    <w:color w:val="auto"/>
                    <w:sz w:val="24"/>
                    <w:szCs w:val="24"/>
                    <w:highlight w:val="yellow"/>
                    <w:u w:val="none"/>
                    <w:shd w:val="clear" w:color="auto" w:fill="auto"/>
                    <w:vertAlign w:val="baseline"/>
                    <w:rtl w:val="0"/>
                    <w:rPrChange w:id="6" w:author="Roland Kelemen-Varga" w:date="2025-11-27T14:00:51Z">
                      <w:rPr>
                        <w:rFonts w:ascii="Garamond" w:eastAsia="Garamond" w:hAnsi="Garamond" w:cs="Garamond"/>
                        <w:b w:val="0"/>
                        <w:bCs w:val="0"/>
                        <w:i w:val="0"/>
                        <w:iCs w:val="0"/>
                        <w:smallCaps w:val="0"/>
                        <w:strike w:val="0"/>
                        <w:color w:val="000000"/>
                        <w:sz w:val="24"/>
                        <w:szCs w:val="24"/>
                        <w:u w:val="none"/>
                        <w:shd w:val="clear" w:color="auto" w:fill="auto"/>
                        <w:vertAlign w:val="baseline"/>
                      </w:rPr>
                    </w:rPrChange>
                  </w:rPr>
                  <w:t>),</w:t>
                </w:r>
              </w:ins>
            </w:sdtContent>
          </w:sdt>
        </w:sdtContent>
      </w:sdt>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hereinafter referred to as Project Promoter, on the date indicated below and under the following conditions: </w:t>
      </w:r>
    </w:p>
    <w:p w:rsidR="00000000" w:rsidRPr="00000000" w:rsidP="00000000" w14:paraId="0000000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Subject of the contract</w:t>
      </w:r>
    </w:p>
    <w:p w:rsidR="00000000" w:rsidRPr="00000000" w:rsidP="00000000" w14:paraId="0000000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No.1.</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ÖKOTÁRS Foundation and Partners have decided about the Project Promoter’s grant application submitted under reference number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CSF-XXX-</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202x</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-XXXX</w:t>
      </w:r>
      <w:sdt>
        <w:sdtPr>
          <w:tag w:val="goog_rdk_4"/>
          <w:id w:val="646625397"/>
          <w:richText/>
        </w:sdtPr>
        <w:sdtContent>
          <w:ins w:id="7" w:author="Roland Kelemen-Varga" w:date="2025-11-27T14:04:22Z">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X</w:t>
            </w:r>
          </w:ins>
        </w:sdtContent>
      </w:sdt>
      <w:r w:rsidRPr="00000000">
        <w:rPr>
          <w:rFonts w:ascii="Garamond" w:eastAsia="Garamond" w:hAnsi="Garamond" w:cs="Garamond"/>
          <w:b/>
          <w:bCs/>
          <w:i w:val="0"/>
          <w:iCs w:val="0"/>
          <w:smallCaps w:val="0"/>
          <w:strike w:val="0"/>
          <w:color w:val="000000"/>
          <w:sz w:val="22"/>
          <w:szCs w:val="22"/>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According to their decision the Project Promoter’s project under the title</w:t>
      </w:r>
    </w:p>
    <w:p w:rsidR="00000000" w:rsidRPr="00000000" w:rsidP="00000000" w14:paraId="0000000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center"/>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iCs/>
          <w:smallCaps w:val="0"/>
          <w:strike w:val="0"/>
          <w:color w:val="000000"/>
          <w:sz w:val="24"/>
          <w:szCs w:val="24"/>
          <w:highlight w:val="yellow"/>
          <w:u w:val="none"/>
          <w:vertAlign w:val="baseline"/>
          <w:rtl w:val="0"/>
        </w:rPr>
        <w:t>”Title”</w:t>
      </w:r>
    </w:p>
    <w:p w:rsidR="00000000" w:rsidRPr="00000000" w:rsidP="00000000" w14:paraId="0000000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IIs supported by the ÖKOTÁRS Foundation with a maximum</w:t>
      </w:r>
    </w:p>
    <w:p w:rsidR="00000000" w:rsidRPr="00000000" w:rsidP="00000000" w14:paraId="0000000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center"/>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highlight w:val="yellow"/>
          <w:u w:val="none"/>
          <w:vertAlign w:val="baseline"/>
          <w:rtl w:val="0"/>
        </w:rPr>
        <w:t>….... EUR</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amount</w:t>
      </w:r>
    </w:p>
    <w:p w:rsidR="00000000" w:rsidRPr="00000000" w:rsidP="00000000" w14:paraId="0000001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with a one-</w:t>
      </w:r>
      <w:sdt>
        <w:sdtPr>
          <w:tag w:val="goog_rdk_5"/>
          <w:id w:val="855946582"/>
          <w:richText/>
        </w:sdtPr>
        <w:sdtContent>
          <w:commentRangeStart w:id="8"/>
        </w:sdtContent>
      </w:sdt>
      <w:sdt>
        <w:sdtPr>
          <w:tag w:val="goog_rdk_6"/>
          <w:id w:val="-1675129530"/>
          <w:richText/>
        </w:sdtPr>
        <w:sdtContent>
          <w:commentRangeStart w:id="9"/>
        </w:sdtContent>
      </w:sdt>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time</w:t>
      </w:r>
      <w:commentRangeEnd w:id="8"/>
      <w:r w:rsidRPr="00000000">
        <w:commentReference w:id="8"/>
      </w:r>
      <w:commentRangeEnd w:id="9"/>
      <w:r w:rsidRPr="00000000">
        <w:commentReference w:id="9"/>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non-refundable grant according to the terms of this contract.</w:t>
      </w:r>
    </w:p>
    <w:p w:rsidR="00000000" w:rsidRPr="00000000" w:rsidP="00000000" w14:paraId="0000001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2./a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grant can be used exclusively for implementing the project specified above. The Project Promoter may only use the grant according to work programme and the conditions laid out in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Annex #1.</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of this contract (with special attention to the provisions of articles points 5. 9-11. and 15-17.), in accordance with its application and the conditions of the grant decision</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p>
    <w:p w:rsidR="00000000" w:rsidRPr="00000000" w:rsidP="00000000" w14:paraId="0000001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The supported project shall deliver the following quantitative results:</w:t>
      </w:r>
    </w:p>
    <w:p w:rsidR="00000000" w:rsidRPr="00000000" w:rsidP="00000000" w14:paraId="0000001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bl>
      <w:tblPr>
        <w:tblStyle w:val="Table1"/>
        <w:tblW w:w="9361" w:type="dxa"/>
        <w:jc w:val="lef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867"/>
        <w:gridCol w:w="1974"/>
        <w:gridCol w:w="3520"/>
      </w:tblGrid>
      <w:tr>
        <w:tblPrEx>
          <w:tblW w:w="9361" w:type="dxa"/>
          <w:jc w:val="lef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left"/>
        </w:trPr>
        <w:tc>
          <w:tcPr>
            <w:vAlign w:val="top"/>
          </w:tcPr>
          <w:p w:rsidR="00000000" w:rsidRPr="00000000" w:rsidP="00000000" w14:paraId="0000001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Name of indicator</w:t>
            </w:r>
          </w:p>
        </w:tc>
        <w:tc>
          <w:tcPr>
            <w:vAlign w:val="top"/>
          </w:tcPr>
          <w:p w:rsidR="00000000" w:rsidRPr="00000000" w:rsidP="00000000" w14:paraId="0000001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Indicator value to be achieved</w:t>
            </w:r>
          </w:p>
        </w:tc>
        <w:tc>
          <w:tcPr>
            <w:vAlign w:val="top"/>
          </w:tcPr>
          <w:p w:rsidR="00000000" w:rsidRPr="00000000" w:rsidP="00000000" w14:paraId="0000001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Proof of performance</w:t>
            </w: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1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vAlign w:val="top"/>
          </w:tcPr>
          <w:p w:rsidR="00000000" w:rsidRPr="00000000" w:rsidP="00000000" w14:paraId="0000001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vAlign w:val="top"/>
          </w:tcPr>
          <w:p w:rsidR="00000000" w:rsidRPr="00000000" w:rsidP="00000000" w14:paraId="0000001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1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vAlign w:val="top"/>
          </w:tcPr>
          <w:p w:rsidR="00000000" w:rsidRPr="00000000" w:rsidP="00000000" w14:paraId="0000002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vAlign w:val="top"/>
          </w:tcPr>
          <w:p w:rsidR="00000000" w:rsidRPr="00000000" w:rsidP="00000000" w14:paraId="0000002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r>
    </w:tbl>
    <w:p w:rsidR="00000000" w:rsidRPr="00000000" w:rsidP="00000000" w14:paraId="0000002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2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2./b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The funding may be used exclusively to cover the following expenditures</w:t>
      </w:r>
    </w:p>
    <w:p w:rsidR="00000000" w:rsidRPr="00000000" w:rsidP="00000000" w14:paraId="0000002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2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&lt;For lump sums&gt;</w:t>
      </w:r>
    </w:p>
    <w:tbl>
      <w:tblPr>
        <w:tblStyle w:val="Table2"/>
        <w:tblW w:w="9361" w:type="dxa"/>
        <w:jc w:val="lef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99"/>
        <w:gridCol w:w="6186"/>
        <w:gridCol w:w="1976"/>
      </w:tblGrid>
      <w:tr>
        <w:tblPrEx>
          <w:tblW w:w="9361" w:type="dxa"/>
          <w:jc w:val="lef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left"/>
        </w:trPr>
        <w:tc>
          <w:tcPr>
            <w:vAlign w:val="top"/>
          </w:tcPr>
          <w:p w:rsidR="00000000" w:rsidRPr="00000000" w:rsidP="00000000" w14:paraId="0000002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No.</w:t>
            </w:r>
          </w:p>
        </w:tc>
        <w:tc>
          <w:tcPr>
            <w:vAlign w:val="top"/>
          </w:tcPr>
          <w:p w:rsidR="00000000" w:rsidRPr="00000000" w:rsidP="00000000" w14:paraId="0000002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Name of activity</w:t>
            </w:r>
          </w:p>
        </w:tc>
        <w:tc>
          <w:tcPr>
            <w:vAlign w:val="top"/>
          </w:tcPr>
          <w:p w:rsidR="00000000" w:rsidRPr="00000000" w:rsidP="00000000" w14:paraId="0000002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Amount (EUR)</w:t>
            </w: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2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2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2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2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2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2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2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Total:</w:t>
            </w:r>
          </w:p>
        </w:tc>
        <w:tc>
          <w:tcPr>
            <w:vAlign w:val="top"/>
          </w:tcPr>
          <w:p w:rsidR="00000000" w:rsidRPr="00000000" w:rsidP="00000000" w14:paraId="0000003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3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bl>
    <w:p w:rsidR="00000000" w:rsidRPr="00000000" w:rsidP="00000000" w14:paraId="0000003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p w:rsidR="00000000" w:rsidRPr="00000000" w:rsidP="00000000" w14:paraId="0000003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&lt;For flat rates&gt;</w:t>
      </w:r>
    </w:p>
    <w:tbl>
      <w:tblPr>
        <w:tblStyle w:val="Table3"/>
        <w:tblW w:w="9361" w:type="dxa"/>
        <w:jc w:val="lef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134"/>
        <w:gridCol w:w="2252"/>
        <w:gridCol w:w="1975"/>
      </w:tblGrid>
      <w:tr>
        <w:tblPrEx>
          <w:tblW w:w="9361" w:type="dxa"/>
          <w:jc w:val="lef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left"/>
        </w:trPr>
        <w:tc>
          <w:tcPr>
            <w:vAlign w:val="top"/>
          </w:tcPr>
          <w:p w:rsidR="00000000" w:rsidRPr="00000000" w:rsidP="00000000" w14:paraId="0000003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Personnel costs</w:t>
            </w:r>
          </w:p>
        </w:tc>
        <w:tc>
          <w:tcPr>
            <w:vAlign w:val="top"/>
          </w:tcPr>
          <w:p w:rsidR="00000000" w:rsidRPr="00000000" w:rsidP="00000000" w14:paraId="0000003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Amount (EUR)</w:t>
            </w:r>
          </w:p>
        </w:tc>
        <w:tc>
          <w:tcPr>
            <w:vAlign w:val="top"/>
          </w:tcPr>
          <w:p w:rsidR="00000000" w:rsidRPr="00000000" w:rsidP="00000000" w14:paraId="0000003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Percentage</w:t>
            </w: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37">
            <w:pPr>
              <w:keepNext w:val="0"/>
              <w:keepLines w:val="0"/>
              <w:pageBreakBefore w:val="0"/>
              <w:widowControl/>
              <w:numPr>
                <w:ilvl w:val="0"/>
                <w:numId w:val="4"/>
              </w:numPr>
              <w:pBdr>
                <w:top w:val="nil"/>
                <w:left w:val="nil"/>
                <w:bottom w:val="nil"/>
                <w:right w:val="nil"/>
                <w:between w:val="nil"/>
              </w:pBdr>
              <w:shd w:val="clear" w:color="auto" w:fill="auto"/>
              <w:spacing w:before="0" w:after="0" w:line="240" w:lineRule="auto"/>
              <w:ind w:left="720" w:right="0" w:hanging="36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position 1</w:t>
            </w:r>
          </w:p>
        </w:tc>
        <w:tc>
          <w:tcPr>
            <w:vAlign w:val="top"/>
          </w:tcPr>
          <w:p w:rsidR="00000000" w:rsidRPr="00000000" w:rsidP="00000000" w14:paraId="0000003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3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3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3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3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3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Other costs (maximum 100% of personnel costs)</w:t>
            </w:r>
          </w:p>
        </w:tc>
        <w:tc>
          <w:tcPr>
            <w:vAlign w:val="top"/>
          </w:tcPr>
          <w:p w:rsidR="00000000" w:rsidRPr="00000000" w:rsidP="00000000" w14:paraId="0000003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3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4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Total:</w:t>
            </w:r>
          </w:p>
        </w:tc>
        <w:tc>
          <w:tcPr>
            <w:vAlign w:val="top"/>
          </w:tcPr>
          <w:p w:rsidR="00000000" w:rsidRPr="00000000" w:rsidP="00000000" w14:paraId="0000004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4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bl>
    <w:p w:rsidR="00000000" w:rsidRPr="00000000" w:rsidP="00000000" w14:paraId="0000004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p w:rsidR="00000000" w:rsidRPr="00000000" w:rsidP="00000000" w14:paraId="0000004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Own contribution of the Project Promoter in voluntary work</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w:t>
        <w:tab/>
        <w:t>EUR (    % of the total costs)</w:t>
      </w:r>
    </w:p>
    <w:p w:rsidR="00000000" w:rsidRPr="00000000" w:rsidP="00000000" w14:paraId="0000004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This grant cannot be used to pay recoverable </w:t>
      </w:r>
      <w:sdt>
        <w:sdtPr>
          <w:tag w:val="goog_rdk_7"/>
          <w:id w:val="523027988"/>
          <w:richText/>
        </w:sdtPr>
        <w:sdtContent>
          <w:commentRangeStart w:id="10"/>
        </w:sdtContent>
      </w:sdt>
      <w:sdt>
        <w:sdtPr>
          <w:tag w:val="goog_rdk_8"/>
          <w:id w:val="-1690277579"/>
          <w:richText/>
        </w:sdtPr>
        <w:sdtContent>
          <w:commentRangeStart w:id="11"/>
        </w:sdtContent>
      </w:sdt>
      <w:sdt>
        <w:sdtPr>
          <w:tag w:val="goog_rdk_9"/>
          <w:id w:val="1327376586"/>
          <w:richText/>
        </w:sdtPr>
        <w:sdtContent>
          <w:commentRangeStart w:id="12"/>
        </w:sdtContent>
      </w:sdt>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VAT</w:t>
      </w:r>
      <w:commentRangeEnd w:id="10"/>
      <w:r w:rsidRPr="00000000">
        <w:commentReference w:id="10"/>
      </w:r>
      <w:commentRangeEnd w:id="11"/>
      <w:r w:rsidRPr="00000000">
        <w:commentReference w:id="11"/>
      </w:r>
      <w:commentRangeEnd w:id="12"/>
      <w:r w:rsidRPr="00000000">
        <w:commentReference w:id="12"/>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4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2./c</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Other conditions set in the grant decision: </w:t>
      </w:r>
      <w:r w:rsidRPr="00000000">
        <w:rPr>
          <w:rFonts w:ascii="Garamond" w:eastAsia="Garamond" w:hAnsi="Garamond" w:cs="Garamond"/>
          <w:b w:val="0"/>
          <w:bCs w:val="0"/>
          <w:i/>
          <w:iCs/>
          <w:smallCaps w:val="0"/>
          <w:strike w:val="0"/>
          <w:color w:val="000000"/>
          <w:sz w:val="24"/>
          <w:szCs w:val="24"/>
          <w:highlight w:val="yellow"/>
          <w:u w:val="none"/>
          <w:vertAlign w:val="baseline"/>
          <w:rtl w:val="0"/>
        </w:rPr>
        <w:t>”Terms of use”</w:t>
      </w:r>
    </w:p>
    <w:p w:rsidR="00000000" w:rsidRPr="00000000" w:rsidP="00000000" w14:paraId="0000004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Payment of the grant</w:t>
      </w:r>
    </w:p>
    <w:p w:rsidR="00000000" w:rsidRPr="00000000" w:rsidP="00000000" w14:paraId="0000004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3.</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Fund Operator transfers the grant specified in No 1. in equal annual installments retaining 10% final balance as follows: </w:t>
      </w:r>
    </w:p>
    <w:p w:rsidR="00000000" w:rsidRPr="00000000" w:rsidP="00000000" w14:paraId="0000004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1</w:t>
      </w:r>
      <w:r w:rsidRPr="00000000">
        <w:rPr>
          <w:rFonts w:ascii="Garamond" w:eastAsia="Garamond" w:hAnsi="Garamond" w:cs="Garamond"/>
          <w:b w:val="0"/>
          <w:bCs w:val="0"/>
          <w:i w:val="0"/>
          <w:iCs w:val="0"/>
          <w:smallCaps w:val="0"/>
          <w:strike w:val="0"/>
          <w:color w:val="000000"/>
          <w:sz w:val="24"/>
          <w:szCs w:val="24"/>
          <w:u w:val="none"/>
          <w:shd w:val="clear" w:color="auto" w:fill="auto"/>
          <w:vertAlign w:val="superscript"/>
          <w:rtl w:val="0"/>
        </w:rPr>
        <w:t>st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installment: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&lt;amount&gt;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 of the grant)</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shall be transferred within 10 working days after receiving the contract and attachments signed and returned by the Project Promoter. </w:t>
      </w:r>
    </w:p>
    <w:p w:rsidR="00000000" w:rsidRPr="00000000" w:rsidP="00000000" w14:paraId="0000005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2</w:t>
      </w:r>
      <w:r w:rsidRPr="00000000">
        <w:rPr>
          <w:rFonts w:ascii="Garamond" w:eastAsia="Garamond" w:hAnsi="Garamond" w:cs="Garamond"/>
          <w:b w:val="0"/>
          <w:bCs w:val="0"/>
          <w:i w:val="0"/>
          <w:iCs w:val="0"/>
          <w:smallCaps w:val="0"/>
          <w:strike w:val="0"/>
          <w:color w:val="000000"/>
          <w:sz w:val="24"/>
          <w:szCs w:val="24"/>
          <w:u w:val="none"/>
          <w:shd w:val="clear" w:color="auto" w:fill="auto"/>
          <w:vertAlign w:val="superscript"/>
          <w:rtl w:val="0"/>
        </w:rPr>
        <w:t>nd</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installment: &lt;</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amount&gt;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of the grant) shall be transferred within 10 working days after the written annual financial and narrative report of the Project Promoter is approved.</w:t>
      </w:r>
    </w:p>
    <w:p w:rsidR="00000000" w:rsidRPr="00000000" w:rsidP="00000000" w14:paraId="0000005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 xml:space="preserve">(…..) Added as appropriate in case of more installments </w:t>
      </w:r>
    </w:p>
    <w:p w:rsidR="00000000" w:rsidRPr="00000000" w:rsidP="00000000" w14:paraId="0000005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The last installment &lt;</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amount&gt;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of the grant) shall be transferred within 10 working days after the written final financial and narrative report of the Project Promoter is approved.</w:t>
      </w:r>
    </w:p>
    <w:p w:rsidR="00000000" w:rsidRPr="00000000" w:rsidP="00000000" w14:paraId="0000005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4.</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Project Promoter is obliged to keep the grant on its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HUF</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bank account and must be able to provide proofs its expenditures up to date. </w:t>
      </w:r>
    </w:p>
    <w:p w:rsidR="00000000" w:rsidRPr="00000000" w:rsidP="00000000" w14:paraId="0000005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The g</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rant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is to be transferred to the following bank account: </w:t>
      </w:r>
    </w:p>
    <w:p w:rsidR="00000000" w:rsidRPr="00000000" w:rsidP="00000000" w14:paraId="0000005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left"/>
        <w:rPr>
          <w:rFonts w:ascii="Garamond" w:eastAsia="Garamond" w:hAnsi="Garamond" w:cs="Garamond"/>
          <w:b w:val="0"/>
          <w:bCs w:val="0"/>
          <w:i w:val="0"/>
          <w:iCs w:val="0"/>
          <w:smallCaps w:val="0"/>
          <w:strike w:val="0"/>
          <w:color w:val="000000"/>
          <w:sz w:val="22"/>
          <w:szCs w:val="22"/>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SWIFT code of the bank: </w:t>
      </w:r>
      <w:r w:rsidRPr="00000000">
        <w:rPr>
          <w:rFonts w:ascii="Garamond" w:eastAsia="Garamond" w:hAnsi="Garamond" w:cs="Garamond"/>
          <w:b w:val="0"/>
          <w:bCs w:val="0"/>
          <w:i w:val="0"/>
          <w:iCs w:val="0"/>
          <w:smallCaps w:val="0"/>
          <w:strike w:val="0"/>
          <w:color w:val="000000"/>
          <w:sz w:val="22"/>
          <w:szCs w:val="22"/>
          <w:u w:val="none"/>
          <w:shd w:val="clear" w:color="auto" w:fill="auto"/>
          <w:vertAlign w:val="baseline"/>
          <w:rtl w:val="0"/>
        </w:rPr>
        <w:t>......................................................................................</w:t>
      </w:r>
    </w:p>
    <w:p w:rsidR="00000000" w:rsidRPr="00000000" w:rsidP="00000000" w14:paraId="0000005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Account number (IBAN):</w:t>
      </w:r>
      <w:r w:rsidRPr="00000000">
        <w:rPr>
          <w:rFonts w:ascii="Garamond" w:eastAsia="Garamond" w:hAnsi="Garamond" w:cs="Garamond"/>
          <w:b w:val="0"/>
          <w:bCs w:val="0"/>
          <w:i w:val="0"/>
          <w:iCs w:val="0"/>
          <w:smallCaps w:val="0"/>
          <w:strike w:val="0"/>
          <w:color w:val="000000"/>
          <w:sz w:val="22"/>
          <w:szCs w:val="22"/>
          <w:u w:val="none"/>
          <w:shd w:val="clear" w:color="auto" w:fill="auto"/>
          <w:vertAlign w:val="baseline"/>
          <w:rtl w:val="0"/>
        </w:rPr>
        <w:t xml:space="preserve"> HU </w:t>
      </w:r>
      <w:r w:rsidRPr="00000000">
        <w:rPr>
          <w:rFonts w:ascii="Garamond" w:eastAsia="Garamond" w:hAnsi="Garamond" w:cs="Garamond"/>
          <w:b w:val="0"/>
          <w:bCs w:val="0"/>
          <w:i w:val="0"/>
          <w:iCs w:val="0"/>
          <w:smallCaps w:val="0"/>
          <w:strike w:val="0"/>
          <w:color w:val="000000"/>
          <w:sz w:val="20"/>
          <w:szCs w:val="20"/>
          <w:u w:val="none"/>
          <w:shd w:val="clear" w:color="auto" w:fill="auto"/>
          <w:vertAlign w:val="baseline"/>
          <w:rtl w:val="0"/>
        </w:rPr>
        <w:t>_ _   _ _ _ _   _ _ _ _   _ _ _ _   _ _ _ _   _ _ _ _   _ _ _ _</w:t>
      </w:r>
    </w:p>
    <w:p w:rsidR="00000000" w:rsidRPr="00000000" w:rsidP="00000000" w14:paraId="0000005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Implementation and reporting</w:t>
      </w:r>
    </w:p>
    <w:p w:rsidR="00000000" w:rsidRPr="00000000" w:rsidP="00000000" w14:paraId="0000006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5.</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Project Promoter shall implement the </w:t>
      </w:r>
      <w:r w:rsidRPr="00000000">
        <w:rPr>
          <w:rFonts w:ascii="Garamond" w:eastAsia="Garamond" w:hAnsi="Garamond" w:cs="Garamond"/>
          <w:sz w:val="24"/>
          <w:szCs w:val="24"/>
          <w:rtl w:val="0"/>
        </w:rPr>
        <w:t xml:space="preserve">project itself. While it may involve external providers in the implementation of specific sub-tasks, it is not allowed to subcontract the whole or the </w:t>
      </w:r>
      <w:r w:rsidRPr="00000000">
        <w:rPr>
          <w:rFonts w:ascii="Garamond" w:eastAsia="Garamond" w:hAnsi="Garamond" w:cs="Garamond"/>
          <w:sz w:val="24"/>
          <w:szCs w:val="24"/>
          <w:rtl w:val="0"/>
        </w:rPr>
        <w:t>majority</w:t>
      </w:r>
      <w:r w:rsidRPr="00000000">
        <w:rPr>
          <w:rFonts w:ascii="Garamond" w:eastAsia="Garamond" w:hAnsi="Garamond" w:cs="Garamond"/>
          <w:sz w:val="24"/>
          <w:szCs w:val="24"/>
          <w:rtl w:val="0"/>
        </w:rPr>
        <w:t xml:space="preserve"> of the grant to a third party. </w:t>
      </w:r>
    </w:p>
    <w:p w:rsidR="00000000" w:rsidRPr="00000000" w:rsidP="00000000" w14:paraId="0000006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sz w:val="24"/>
          <w:szCs w:val="24"/>
        </w:rPr>
      </w:pPr>
    </w:p>
    <w:p w:rsidR="00000000" w:rsidRPr="00000000" w:rsidP="00000000" w14:paraId="0000006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 xml:space="preserve">No. 6.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Management of the grant must conform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to applicable financial, tax and accounting regulations of Hungary</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6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For procuring any materials or services exceeding the total value of 15,000 EUR an open competitive process must be conducted allowing for at least 35 days for potential bidders. The process of selection among bids must be documented and archived. </w:t>
      </w:r>
    </w:p>
    <w:p w:rsidR="00000000" w:rsidRPr="00000000" w:rsidP="00000000" w14:paraId="0000006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b/>
          <w:bCs/>
          <w:sz w:val="24"/>
          <w:szCs w:val="24"/>
          <w:rtl w:val="0"/>
        </w:rPr>
        <w:t>7</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legal representative of the Project Promoter is liable for adherence to this contract. The Fund Operator or the European Free Trade Association, its Secretariat, including the Financial Mechanism Office (FMO) is not taking any responsibility for damages caused by Project Promoter during the program. </w:t>
      </w:r>
    </w:p>
    <w:p w:rsidR="00000000" w:rsidRPr="00000000" w:rsidP="00000000" w14:paraId="0000006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b/>
          <w:bCs/>
          <w:sz w:val="24"/>
          <w:szCs w:val="24"/>
          <w:rtl w:val="0"/>
        </w:rPr>
        <w:t>8</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The granted project will be managed by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&lt;project manager name, email address and telephone&gt;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on behalf of Project Promoter.</w:t>
      </w:r>
    </w:p>
    <w:p w:rsidR="00000000" w:rsidRPr="00000000" w:rsidP="00000000" w14:paraId="0000006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b/>
          <w:bCs/>
          <w:sz w:val="24"/>
          <w:szCs w:val="24"/>
          <w:rtl w:val="0"/>
        </w:rPr>
        <w:t>9</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The starting and end date of the project as set in No.1.  is: </w:t>
      </w:r>
    </w:p>
    <w:p w:rsidR="00000000" w:rsidRPr="00000000" w:rsidP="00000000" w14:paraId="0000006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center"/>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&lt;start – end date.&gt;</w:t>
      </w:r>
    </w:p>
    <w:p w:rsidR="00000000" w:rsidRPr="00000000" w:rsidP="00000000" w14:paraId="0000007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b/>
          <w:bCs/>
          <w:sz w:val="24"/>
          <w:szCs w:val="24"/>
          <w:rtl w:val="0"/>
        </w:rPr>
        <w:t>10</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Project Promoter is obliged to provide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annual narrative and financial interim reports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(covering calendar years), including proofs of its performance in the format prescribed by the Fund Operator counted from the beginning of the project:</w:t>
      </w:r>
    </w:p>
    <w:p w:rsidR="00000000" w:rsidRPr="00000000" w:rsidP="00000000" w14:paraId="00000073">
      <w:pPr>
        <w:keepNext w:val="0"/>
        <w:keepLines w:val="0"/>
        <w:pageBreakBefore w:val="0"/>
        <w:widowControl/>
        <w:numPr>
          <w:ilvl w:val="0"/>
          <w:numId w:val="1"/>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the deadline of narrative reports is 31 January of the year following the reporting period</w:t>
      </w:r>
    </w:p>
    <w:p w:rsidR="00000000" w:rsidRPr="00000000" w:rsidP="00000000" w14:paraId="00000074">
      <w:pPr>
        <w:keepNext w:val="0"/>
        <w:keepLines w:val="0"/>
        <w:pageBreakBefore w:val="0"/>
        <w:widowControl/>
        <w:numPr>
          <w:ilvl w:val="0"/>
          <w:numId w:val="1"/>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the deadline of financial reports is 30 April/28 February of the year following the reporting period.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&lt;for organizational grants/other grants&gt;</w:t>
      </w:r>
    </w:p>
    <w:p w:rsidR="00000000" w:rsidRPr="00000000" w:rsidP="00000000" w14:paraId="0000007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Within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30/45 days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after the end date (based on this contract until the date of ….………..), the Project Promoter is obliged to provide a detailed final narrative financial report to the Fund Operator providing an overview of the </w:t>
      </w:r>
      <w:r w:rsidRPr="00000000">
        <w:rPr>
          <w:rFonts w:ascii="Garamond" w:eastAsia="Garamond" w:hAnsi="Garamond" w:cs="Garamond"/>
          <w:sz w:val="24"/>
          <w:szCs w:val="24"/>
          <w:rtl w:val="0"/>
        </w:rPr>
        <w:t>whole project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7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Reports must be submitted electronically in the form provided by the Fund Operator, according to the provisions laid </w:t>
      </w:r>
      <w:r w:rsidRPr="00000000">
        <w:rPr>
          <w:rFonts w:ascii="Garamond" w:eastAsia="Garamond" w:hAnsi="Garamond" w:cs="Garamond"/>
          <w:sz w:val="24"/>
          <w:szCs w:val="24"/>
          <w:rtl w:val="0"/>
        </w:rPr>
        <w:t>down in the</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Guidelines for Project Promoters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p>
    <w:p w:rsidR="00000000" w:rsidRPr="00000000" w:rsidP="00000000" w14:paraId="0000007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The Fund Operator gives written feedback on the report within 20 working days after receiving the documents, reserving the right to request additional information or clarification before approval.</w:t>
      </w:r>
    </w:p>
    <w:p w:rsidR="00000000" w:rsidRPr="00000000" w:rsidP="00000000" w14:paraId="0000007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0"/>
          <w:szCs w:val="20"/>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1</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Fund Operator, the Financial Mechanism Office or its representatives, the EFTA Board of Auditors and the Office of the General Auditor of Norway are entitled to audit the use of the grant, by requiring necessary data or documents or by visiting the Project Promoter on its site,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from the beginning of the project, up to 5 years following its completion.</w:t>
      </w:r>
    </w:p>
    <w:p w:rsidR="00000000" w:rsidRPr="00000000" w:rsidP="00000000" w14:paraId="0000007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2</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Project Promoter is obliged to appropriately archive all documents produced in the course of implementing the project, especially those that serve as proofs of performance and deliverables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and keep these records until at least 31 December 2035.</w:t>
      </w:r>
    </w:p>
    <w:p w:rsidR="00000000" w:rsidRPr="00000000" w:rsidP="00000000" w14:paraId="0000008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Amendments</w:t>
      </w:r>
    </w:p>
    <w:p w:rsidR="00000000" w:rsidRPr="00000000" w:rsidP="00000000" w14:paraId="0000008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3</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If the Project Promoter plans significant change in the content or timeline of the granted project, or an extension of its duration compared to Annex #1., it must submit a written, justified request to amend this contract  to the Fund Operator at </w:t>
      </w:r>
      <w:r w:rsidRPr="00000000">
        <w:rPr>
          <w:rFonts w:ascii="Garamond" w:eastAsia="Garamond" w:hAnsi="Garamond" w:cs="Garamond"/>
          <w:sz w:val="24"/>
          <w:szCs w:val="24"/>
          <w:rtl w:val="0"/>
        </w:rPr>
        <w:t>least 15</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days prior to the change </w:t>
      </w:r>
      <w:r w:rsidRPr="00000000">
        <w:rPr>
          <w:rFonts w:ascii="Garamond" w:eastAsia="Garamond" w:hAnsi="Garamond" w:cs="Garamond"/>
          <w:sz w:val="24"/>
          <w:szCs w:val="24"/>
          <w:rtl w:val="0"/>
        </w:rPr>
        <w:t>being foreseen</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to take effect. </w:t>
      </w:r>
    </w:p>
    <w:p w:rsidR="00000000" w:rsidRPr="00000000" w:rsidP="00000000" w14:paraId="0000008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Unless the Fund Operator indicates it differently in writing within 15 days, the modification will be accepted. (The cases requiring an amendment and the procedure is further detailed in the Guidelines for Project Promoters.) </w:t>
      </w:r>
    </w:p>
    <w:p w:rsidR="00000000" w:rsidRPr="00000000" w:rsidP="00000000" w14:paraId="0000008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3</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/b.</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If the implementation </w:t>
      </w:r>
      <w:r w:rsidRPr="00000000">
        <w:rPr>
          <w:rFonts w:ascii="Garamond" w:eastAsia="Garamond" w:hAnsi="Garamond" w:cs="Garamond"/>
          <w:sz w:val="24"/>
          <w:szCs w:val="24"/>
          <w:rtl w:val="0"/>
        </w:rPr>
        <w:t>of a granted</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project fails or the organisational setup of the Project Promoter changes substantially or the organisation ceases its existence, the Project Promoter must notify the Fund Operator at least 15 days in advance. In these cases, the remaining part of the grant </w:t>
      </w:r>
      <w:r w:rsidRPr="00000000">
        <w:rPr>
          <w:rFonts w:ascii="Garamond" w:eastAsia="Garamond" w:hAnsi="Garamond" w:cs="Garamond"/>
          <w:sz w:val="24"/>
          <w:szCs w:val="24"/>
          <w:rtl w:val="0"/>
        </w:rPr>
        <w:t>must be</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returned to the Fund Operator.</w:t>
      </w:r>
    </w:p>
    <w:p w:rsidR="00000000" w:rsidRPr="00000000" w:rsidP="00000000" w14:paraId="0000008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Sanctions</w:t>
      </w:r>
    </w:p>
    <w:p w:rsidR="00000000" w:rsidRPr="00000000" w:rsidP="00000000" w14:paraId="0000008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4</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If the Project Promoter suffers delays in providing any of the reports without justification, it may be banned from the grant programmes of the Fund Operator. </w:t>
      </w:r>
    </w:p>
    <w:p w:rsidR="00000000" w:rsidRPr="00000000" w:rsidP="00000000" w14:paraId="0000008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5</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If the Project Promoter breaks this contract the Fund Operator has the right to cancel the grant immediately, especially if the Project Promoter:</w:t>
      </w:r>
    </w:p>
    <w:p w:rsidR="00000000" w:rsidRPr="00000000" w:rsidP="00000000" w14:paraId="00000093">
      <w:pPr>
        <w:keepNext w:val="0"/>
        <w:keepLines w:val="0"/>
        <w:pageBreakBefore w:val="0"/>
        <w:widowControl/>
        <w:numPr>
          <w:ilvl w:val="0"/>
          <w:numId w:val="3"/>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does not use the grant according to the provisions of the contract and its Annex #1.</w:t>
      </w:r>
    </w:p>
    <w:p w:rsidR="00000000" w:rsidRPr="00000000" w:rsidP="00000000" w14:paraId="00000094">
      <w:pPr>
        <w:keepNext w:val="0"/>
        <w:keepLines w:val="0"/>
        <w:pageBreakBefore w:val="0"/>
        <w:widowControl/>
        <w:numPr>
          <w:ilvl w:val="0"/>
          <w:numId w:val="3"/>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refuses to undergo control and audit, fails to submit reports within the deadline</w:t>
      </w:r>
    </w:p>
    <w:p w:rsidR="00000000" w:rsidRPr="00000000" w:rsidP="00000000" w14:paraId="00000095">
      <w:pPr>
        <w:keepNext w:val="0"/>
        <w:keepLines w:val="0"/>
        <w:pageBreakBefore w:val="0"/>
        <w:widowControl/>
        <w:numPr>
          <w:ilvl w:val="0"/>
          <w:numId w:val="3"/>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is found guilty of unethical or unlawful conduct.</w:t>
      </w:r>
    </w:p>
    <w:p w:rsidR="00000000" w:rsidRPr="00000000" w:rsidP="00000000" w14:paraId="0000009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In these cases, the Fund Operator reserves the right to reduce the awarded grant amount, or to terminate the contract. The Project Promoter is obliged to follow the Fund Operator’s instructions or return the partial or total amount of the grant to the bank account specified by the Fund Operator. In case of failure to return the indicated grant amount, the Fund Operator may increase this amount with the costs of recovery procedures.</w:t>
      </w:r>
    </w:p>
    <w:p w:rsidR="00000000" w:rsidRPr="00000000" w:rsidP="00000000" w14:paraId="0000009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The Project Promoter is obliged to provide immediate collection rights for the Fund Operator to all of its bank accounts. </w:t>
      </w:r>
    </w:p>
    <w:p w:rsidR="00000000" w:rsidRPr="00000000" w:rsidP="00000000" w14:paraId="0000009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 xml:space="preserve">Visibility and use of materials </w:t>
      </w:r>
    </w:p>
    <w:p w:rsidR="00000000" w:rsidRPr="00000000" w:rsidP="00000000" w14:paraId="0000009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E">
      <w:pPr>
        <w:spacing w:before="240" w:after="240" w:line="276" w:lineRule="auto"/>
        <w:jc w:val="both"/>
        <w:rPr>
          <w:rFonts w:ascii="Garamond" w:eastAsia="Garamond" w:hAnsi="Garamond" w:cs="Garamond"/>
          <w:b/>
          <w:bCs/>
          <w:sz w:val="24"/>
          <w:szCs w:val="24"/>
        </w:rPr>
      </w:pPr>
      <w:r w:rsidRPr="00000000">
        <w:rPr>
          <w:rFonts w:ascii="Garamond" w:eastAsia="Garamond" w:hAnsi="Garamond" w:cs="Garamond"/>
          <w:b/>
          <w:bCs/>
          <w:sz w:val="24"/>
          <w:szCs w:val="24"/>
          <w:rtl w:val="0"/>
        </w:rPr>
        <w:t>No. 16.</w:t>
      </w:r>
      <w:r w:rsidRPr="00000000">
        <w:rPr>
          <w:rFonts w:ascii="Garamond" w:eastAsia="Garamond" w:hAnsi="Garamond" w:cs="Garamond"/>
          <w:sz w:val="24"/>
          <w:szCs w:val="24"/>
          <w:rtl w:val="0"/>
        </w:rPr>
        <w:t xml:space="preserve"> The Project Promoter is obligated to refer to the support of </w:t>
      </w:r>
      <w:r w:rsidRPr="00000000">
        <w:rPr>
          <w:rFonts w:ascii="Garamond" w:eastAsia="Garamond" w:hAnsi="Garamond" w:cs="Garamond"/>
          <w:b/>
          <w:bCs/>
          <w:sz w:val="24"/>
          <w:szCs w:val="24"/>
          <w:rtl w:val="0"/>
        </w:rPr>
        <w:t>EEA Grant Civil Society Fund, ÖKOTÁRS Foundation</w:t>
      </w:r>
      <w:r w:rsidRPr="00000000">
        <w:rPr>
          <w:rFonts w:ascii="Garamond" w:eastAsia="Garamond" w:hAnsi="Garamond" w:cs="Garamond"/>
          <w:sz w:val="24"/>
          <w:szCs w:val="24"/>
          <w:rtl w:val="0"/>
        </w:rPr>
        <w:t xml:space="preserve"> and </w:t>
      </w:r>
      <w:r w:rsidRPr="00000000">
        <w:rPr>
          <w:rFonts w:ascii="Garamond" w:eastAsia="Garamond" w:hAnsi="Garamond" w:cs="Garamond"/>
          <w:b/>
          <w:bCs/>
          <w:sz w:val="24"/>
          <w:szCs w:val="24"/>
          <w:rtl w:val="0"/>
        </w:rPr>
        <w:t>its partners</w:t>
      </w:r>
      <w:r w:rsidRPr="00000000">
        <w:rPr>
          <w:rFonts w:ascii="Garamond" w:eastAsia="Garamond" w:hAnsi="Garamond" w:cs="Garamond"/>
          <w:sz w:val="24"/>
          <w:szCs w:val="24"/>
          <w:rtl w:val="0"/>
        </w:rPr>
        <w:t xml:space="preserve"> in the manner and using the logos and other elements specified in the Guidelines for Project Promoters on all documents, publicly available visual and online material produced in the course of the granted project. If the Project Promoter has a webpage, it is obliged to create a link to the homepage of the program (norvegcivilalap.hu) and to that of </w:t>
      </w:r>
      <w:r w:rsidRPr="00000000">
        <w:rPr>
          <w:rFonts w:ascii="Garamond" w:eastAsia="Garamond" w:hAnsi="Garamond" w:cs="Garamond"/>
          <w:b/>
          <w:bCs/>
          <w:sz w:val="24"/>
          <w:szCs w:val="24"/>
          <w:rtl w:val="0"/>
        </w:rPr>
        <w:t>ÖKOTÁRS Foundation</w:t>
      </w:r>
      <w:r w:rsidRPr="00000000">
        <w:rPr>
          <w:rFonts w:ascii="Garamond" w:eastAsia="Garamond" w:hAnsi="Garamond" w:cs="Garamond"/>
          <w:sz w:val="24"/>
          <w:szCs w:val="24"/>
          <w:rtl w:val="0"/>
        </w:rPr>
        <w:t xml:space="preserve"> and </w:t>
      </w:r>
      <w:r w:rsidRPr="00000000">
        <w:rPr>
          <w:rFonts w:ascii="Garamond" w:eastAsia="Garamond" w:hAnsi="Garamond" w:cs="Garamond"/>
          <w:b/>
          <w:bCs/>
          <w:sz w:val="24"/>
          <w:szCs w:val="24"/>
          <w:rtl w:val="0"/>
        </w:rPr>
        <w:t>its partners.</w:t>
      </w:r>
    </w:p>
    <w:p w:rsidR="00000000" w:rsidRPr="00000000" w:rsidP="00000000" w14:paraId="0000009F">
      <w:pPr>
        <w:spacing w:before="240" w:after="240" w:line="276" w:lineRule="auto"/>
        <w:jc w:val="both"/>
        <w:rPr>
          <w:rFonts w:ascii="Garamond" w:eastAsia="Garamond" w:hAnsi="Garamond" w:cs="Garamond"/>
          <w:sz w:val="24"/>
          <w:szCs w:val="24"/>
        </w:rPr>
      </w:pPr>
      <w:r w:rsidRPr="00000000">
        <w:rPr>
          <w:rFonts w:ascii="Garamond" w:eastAsia="Garamond" w:hAnsi="Garamond" w:cs="Garamond"/>
          <w:sz w:val="24"/>
          <w:szCs w:val="24"/>
          <w:rtl w:val="0"/>
        </w:rPr>
        <w:t>The costs of communication materials not bearing the compulsory visual elements may not be claimed on the grant.</w:t>
      </w:r>
    </w:p>
    <w:p w:rsidR="00000000" w:rsidRPr="00000000" w:rsidP="00000000" w14:paraId="000000A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bCs/>
          <w:sz w:val="24"/>
          <w:szCs w:val="24"/>
        </w:rPr>
      </w:pPr>
    </w:p>
    <w:p w:rsidR="00000000" w:rsidRPr="00000000" w:rsidP="00000000" w14:paraId="000000A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7</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The Project Promoter is obliged to inform the Fund Operator about any project-related event at least 15 days prior to its date and enable the participation of its representative.</w:t>
      </w:r>
    </w:p>
    <w:p w:rsidR="00000000" w:rsidRPr="00000000" w:rsidP="00000000" w14:paraId="000000A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8</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Project Promoter authorises the Fund Operator and the EEA&amp;Norway Grant Financial Mechanism Office to use any public written or visual material produced in the course of the granted project on their own online platforms free of charge. </w:t>
      </w:r>
    </w:p>
    <w:p w:rsidR="00000000" w:rsidRPr="00000000" w:rsidP="00000000" w14:paraId="000000A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Final provisions</w:t>
      </w:r>
    </w:p>
    <w:p w:rsidR="00000000" w:rsidRPr="00000000" w:rsidP="00000000" w14:paraId="000000A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9</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Should the Programme Implementation Agreement concluded between the Financial Mechanism Office and the Fund Operate be terminated, the rights and obligations laid down in this contract shall automatically be transferred to the FMO which shall be entitled to retransfer them to any replacement Fund Operator whom it may appoint; </w:t>
      </w:r>
    </w:p>
    <w:p w:rsidR="00000000" w:rsidRPr="00000000" w:rsidP="00000000" w14:paraId="000000A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b/>
          <w:bCs/>
          <w:sz w:val="24"/>
          <w:szCs w:val="24"/>
          <w:rtl w:val="0"/>
        </w:rPr>
        <w:t>20</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Parties to this contract shall strive to solve any disputes arising amicably through consultations. In case of any legal disputes, Court of Pest County, Hungary has </w:t>
      </w:r>
      <w:r w:rsidRPr="00000000">
        <w:rPr>
          <w:rFonts w:ascii="Garamond" w:eastAsia="Garamond" w:hAnsi="Garamond" w:cs="Garamond"/>
          <w:sz w:val="24"/>
          <w:szCs w:val="24"/>
          <w:rtl w:val="0"/>
        </w:rPr>
        <w:t>jurisdiction</w:t>
      </w:r>
      <w:r w:rsidRPr="00000000">
        <w:rPr>
          <w:rFonts w:ascii="Garamond" w:eastAsia="Garamond" w:hAnsi="Garamond" w:cs="Garamond"/>
          <w:b w:val="0"/>
          <w:bCs w:val="0"/>
          <w:i w:val="0"/>
          <w:iCs w:val="0"/>
          <w:smallCaps w:val="0"/>
          <w:strike w:val="0"/>
          <w:color w:val="000000"/>
          <w:sz w:val="20"/>
          <w:szCs w:val="20"/>
          <w:u w:val="none"/>
          <w:shd w:val="clear" w:color="auto" w:fill="auto"/>
          <w:vertAlign w:val="baseline"/>
          <w:rtl w:val="0"/>
        </w:rPr>
        <w:t xml:space="preserve"> </w:t>
      </w:r>
    </w:p>
    <w:p w:rsidR="00000000" w:rsidRPr="00000000" w:rsidP="00000000" w14:paraId="000000A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2</w:t>
      </w:r>
      <w:r w:rsidRPr="00000000">
        <w:rPr>
          <w:rFonts w:ascii="Garamond" w:eastAsia="Garamond" w:hAnsi="Garamond" w:cs="Garamond"/>
          <w:b/>
          <w:bCs/>
          <w:sz w:val="24"/>
          <w:szCs w:val="24"/>
          <w:rtl w:val="0"/>
        </w:rPr>
        <w:t>1</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Any issues not covered by this contract are regulated by the relevant Hungarian legislation.</w:t>
      </w:r>
    </w:p>
    <w:p w:rsidR="00000000" w:rsidRPr="00000000" w:rsidP="00000000" w14:paraId="000000B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This contract was made out in 3 (three) original copies, and is applicable together with is annex(es)</w:t>
      </w:r>
    </w:p>
    <w:p w:rsidR="00000000" w:rsidRPr="00000000" w:rsidP="00000000" w14:paraId="000000B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Conditions of this contract are known and accepted by: </w:t>
      </w:r>
    </w:p>
    <w:p w:rsidR="00000000" w:rsidRPr="00000000" w:rsidP="00000000" w14:paraId="000000B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9">
      <w:pPr>
        <w:keepNext w:val="0"/>
        <w:keepLines w:val="0"/>
        <w:pageBreakBefore w:val="0"/>
        <w:widowControl/>
        <w:pBdr>
          <w:top w:val="nil"/>
          <w:left w:val="nil"/>
          <w:bottom w:val="nil"/>
          <w:right w:val="nil"/>
          <w:between w:val="nil"/>
        </w:pBdr>
        <w:shd w:val="clear" w:color="auto" w:fill="auto"/>
        <w:tabs>
          <w:tab w:val="left" w:pos="5670"/>
        </w:tabs>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Veronika Móra</w:t>
        <w:tab/>
        <w:t xml:space="preserve">Name: </w:t>
      </w:r>
    </w:p>
    <w:p w:rsidR="00000000" w:rsidRPr="00000000" w:rsidP="00000000" w14:paraId="000000BA">
      <w:pPr>
        <w:keepNext w:val="0"/>
        <w:keepLines w:val="0"/>
        <w:pageBreakBefore w:val="0"/>
        <w:widowControl/>
        <w:pBdr>
          <w:top w:val="nil"/>
          <w:left w:val="nil"/>
          <w:bottom w:val="nil"/>
          <w:right w:val="nil"/>
          <w:between w:val="nil"/>
        </w:pBdr>
        <w:shd w:val="clear" w:color="auto" w:fill="auto"/>
        <w:tabs>
          <w:tab w:val="left" w:pos="284"/>
          <w:tab w:val="left" w:pos="6521"/>
        </w:tabs>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Ökotárs director</w:t>
        <w:tab/>
      </w:r>
      <w:r w:rsidRPr="00000000">
        <w:rPr>
          <w:rFonts w:ascii="Garamond" w:eastAsia="Garamond" w:hAnsi="Garamond" w:cs="Garamond"/>
          <w:b w:val="0"/>
          <w:bCs w:val="0"/>
          <w:i/>
          <w:iCs/>
          <w:smallCaps w:val="0"/>
          <w:strike w:val="0"/>
          <w:color w:val="000000"/>
          <w:sz w:val="24"/>
          <w:szCs w:val="24"/>
          <w:u w:val="none"/>
          <w:shd w:val="clear" w:color="auto" w:fill="auto"/>
          <w:vertAlign w:val="baseline"/>
          <w:rtl w:val="0"/>
        </w:rPr>
        <w:t>Official signature</w:t>
      </w:r>
    </w:p>
    <w:p w:rsidR="00000000" w:rsidRPr="00000000" w:rsidP="00000000" w14:paraId="000000B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C">
      <w:pPr>
        <w:keepNext w:val="0"/>
        <w:keepLines w:val="0"/>
        <w:pageBreakBefore w:val="0"/>
        <w:widowControl/>
        <w:pBdr>
          <w:top w:val="nil"/>
          <w:left w:val="nil"/>
          <w:bottom w:val="nil"/>
          <w:right w:val="nil"/>
          <w:between w:val="nil"/>
        </w:pBdr>
        <w:shd w:val="clear" w:color="auto" w:fill="auto"/>
        <w:tabs>
          <w:tab w:val="left" w:pos="5670"/>
        </w:tabs>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b/>
        <w:t>Position:</w:t>
      </w:r>
    </w:p>
    <w:p w:rsidR="00000000" w:rsidRPr="00000000" w:rsidP="00000000" w14:paraId="000000BD">
      <w:pPr>
        <w:keepNext w:val="0"/>
        <w:keepLines w:val="0"/>
        <w:pageBreakBefore w:val="0"/>
        <w:widowControl/>
        <w:pBdr>
          <w:top w:val="nil"/>
          <w:left w:val="nil"/>
          <w:bottom w:val="nil"/>
          <w:right w:val="nil"/>
          <w:between w:val="nil"/>
        </w:pBdr>
        <w:shd w:val="clear" w:color="auto" w:fill="auto"/>
        <w:tabs>
          <w:tab w:val="left" w:pos="5670"/>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b/>
        <w:t>Date:</w:t>
      </w:r>
    </w:p>
    <w:p w:rsidR="00000000" w:rsidRPr="00000000" w:rsidP="00000000" w14:paraId="000000BE">
      <w:pPr>
        <w:keepNext w:val="0"/>
        <w:keepLines w:val="0"/>
        <w:pageBreakBefore w:val="0"/>
        <w:widowControl/>
        <w:pBdr>
          <w:top w:val="nil"/>
          <w:left w:val="nil"/>
          <w:bottom w:val="nil"/>
          <w:right w:val="nil"/>
          <w:between w:val="nil"/>
        </w:pBdr>
        <w:shd w:val="clear" w:color="auto" w:fill="auto"/>
        <w:tabs>
          <w:tab w:val="left" w:pos="5670"/>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F">
      <w:pPr>
        <w:keepNext w:val="0"/>
        <w:keepLines w:val="0"/>
        <w:pageBreakBefore w:val="0"/>
        <w:widowControl/>
        <w:pBdr>
          <w:top w:val="nil"/>
          <w:left w:val="nil"/>
          <w:bottom w:val="nil"/>
          <w:right w:val="nil"/>
          <w:between w:val="nil"/>
        </w:pBdr>
        <w:shd w:val="clear" w:color="auto" w:fill="auto"/>
        <w:tabs>
          <w:tab w:val="left" w:pos="5670"/>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C0">
      <w:pPr>
        <w:keepNext w:val="0"/>
        <w:keepLines w:val="0"/>
        <w:pageBreakBefore w:val="0"/>
        <w:widowControl/>
        <w:pBdr>
          <w:top w:val="nil"/>
          <w:left w:val="nil"/>
          <w:bottom w:val="nil"/>
          <w:right w:val="nil"/>
          <w:between w:val="nil"/>
        </w:pBdr>
        <w:shd w:val="clear" w:color="auto" w:fill="auto"/>
        <w:spacing w:before="12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Compulsory supporting documents (Annexes) to the contract (to be submitted together with the contract): </w:t>
      </w:r>
    </w:p>
    <w:p w:rsidR="00000000" w:rsidRPr="00000000" w:rsidP="00000000" w14:paraId="000000C1">
      <w:pPr>
        <w:keepNext w:val="0"/>
        <w:keepLines w:val="0"/>
        <w:pageBreakBefore w:val="0"/>
        <w:widowControl/>
        <w:pBdr>
          <w:top w:val="nil"/>
          <w:left w:val="nil"/>
          <w:bottom w:val="nil"/>
          <w:right w:val="nil"/>
          <w:between w:val="nil"/>
        </w:pBdr>
        <w:shd w:val="clear" w:color="auto" w:fill="auto"/>
        <w:spacing w:before="12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C2">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No. 1.: Summary of the approved project plan, its expected results and indicators, </w:t>
      </w:r>
      <w:r w:rsidRPr="00000000">
        <w:rPr>
          <w:rFonts w:ascii="Garamond" w:eastAsia="Garamond" w:hAnsi="Garamond" w:cs="Garamond"/>
          <w:sz w:val="24"/>
          <w:szCs w:val="24"/>
          <w:rtl w:val="0"/>
        </w:rPr>
        <w:t>p</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roject budget or calculation method of the applicable simplified cost option</w:t>
      </w:r>
    </w:p>
    <w:p w:rsidR="00000000" w:rsidRPr="00000000" w:rsidP="00000000" w14:paraId="000000C3">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sz w:val="24"/>
          <w:szCs w:val="24"/>
          <w:rtl w:val="0"/>
        </w:rPr>
        <w:t>2</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Statement of official registration of the applicant organization, max. 30 days old </w:t>
      </w:r>
    </w:p>
    <w:p w:rsidR="00000000" w:rsidRPr="00000000" w:rsidP="00000000" w14:paraId="000000C4">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sz w:val="24"/>
          <w:szCs w:val="24"/>
          <w:rtl w:val="0"/>
        </w:rPr>
        <w:t>3</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Certification of Hungarian Tax and Financial Control Administration (NAV) that the Project Promoter does not have any public dues ("Null" certificate issued by the regional NAV Directorate)</w:t>
      </w:r>
    </w:p>
    <w:p w:rsidR="00000000" w:rsidRPr="00000000" w:rsidP="00000000" w14:paraId="000000C5">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sz w:val="24"/>
          <w:szCs w:val="24"/>
          <w:rtl w:val="0"/>
        </w:rPr>
        <w:t>4</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Copy of the Project Promoter’s bylaws or founding document </w:t>
      </w:r>
    </w:p>
    <w:p w:rsidR="00000000" w:rsidRPr="00000000" w:rsidP="00000000" w14:paraId="000000C6">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sz w:val="24"/>
          <w:szCs w:val="24"/>
          <w:rtl w:val="0"/>
        </w:rPr>
        <w:t>5</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 Prompt collection to all bank accounts of the Project Promoter, issued by its bank(s) </w:t>
      </w:r>
    </w:p>
    <w:p w:rsidR="00000000" w:rsidRPr="00000000" w:rsidP="00000000" w14:paraId="000000C7">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i w:val="0"/>
          <w:iCs w:val="0"/>
          <w:smallCaps w:val="0"/>
          <w:strike w:val="0"/>
          <w:color w:val="000000"/>
          <w:sz w:val="24"/>
          <w:szCs w:val="24"/>
          <w:shd w:val="clear" w:color="auto" w:fill="auto"/>
          <w:vertAlign w:val="baseline"/>
        </w:rPr>
      </w:pP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sz w:val="24"/>
          <w:szCs w:val="24"/>
          <w:rtl w:val="0"/>
        </w:rPr>
        <w:t>6</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 Copy of the latest public benefit report if the Project Promoter </w:t>
      </w:r>
    </w:p>
    <w:p w:rsidR="00000000" w:rsidRPr="00000000" w:rsidP="00000000" w14:paraId="000000C8">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shd w:val="clear" w:color="auto" w:fill="auto"/>
          <w:vertAlign w:val="baseline"/>
        </w:rPr>
      </w:pP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sz w:val="24"/>
          <w:szCs w:val="24"/>
          <w:rtl w:val="0"/>
        </w:rPr>
        <w:t>7</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 xml:space="preserve">A declaration by the Project Promoter that it undertakes to observe the highest ethical standards and respect the values of the EEA Grants: </w:t>
      </w:r>
      <w:r w:rsidRPr="00000000">
        <w:rPr>
          <w:rFonts w:ascii="Garamond" w:eastAsia="Garamond" w:hAnsi="Garamond" w:cs="Garamond"/>
          <w:b/>
          <w:bCs/>
          <w:sz w:val="24"/>
          <w:szCs w:val="24"/>
          <w:rtl w:val="0"/>
        </w:rPr>
        <w:t xml:space="preserve"> human dignity, freedom, democracy, equality, the rule of law and respect for human rights, including the rights of persons belonging to minorities</w:t>
      </w:r>
      <w:r w:rsidRPr="00000000">
        <w:rPr>
          <w:rFonts w:ascii="Garamond" w:eastAsia="Garamond" w:hAnsi="Garamond" w:cs="Garamond"/>
          <w:sz w:val="24"/>
          <w:szCs w:val="24"/>
          <w:rtl w:val="0"/>
        </w:rPr>
        <w:t xml:space="preserve"> </w:t>
      </w:r>
    </w:p>
    <w:p w:rsidR="00000000" w:rsidRPr="00000000" w:rsidP="00000000" w14:paraId="000000C9">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sz w:val="24"/>
          <w:szCs w:val="24"/>
          <w:rtl w:val="0"/>
        </w:rPr>
        <w:t xml:space="preserve">No. 8.: </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In case of projects implemented in partnership, Cooperation Agreement signed by the Project Promoter and its partner(s), detai</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ling the division of activities and costs. In case of foreign partner, the agreement must be issued in English</w:t>
      </w:r>
    </w:p>
    <w:sectPr>
      <w:footerReference w:type="default" r:id="rId7"/>
      <w:headerReference w:type="first" r:id="rId8"/>
      <w:footerReference w:type="first" r:id="rId9"/>
      <w:pgSz w:w="11905" w:h="16837" w:orient="portrait"/>
      <w:pgMar w:top="1361" w:right="1361" w:bottom="1418" w:left="1361" w:header="851" w:footer="709"/>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8" w:author="András Nun" w:date="2025-11-20T14:17:29Z">
    <w:p w:rsidR="00000000" w:rsidRPr="00000000" w:rsidP="00000000" w14:paraId="000000D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Arial" w:eastAsia="Arial" w:hAnsi="Arial" w:cs="Arial"/>
          <w:b w:val="0"/>
          <w:bCs w:val="0"/>
          <w:i w:val="0"/>
          <w:iCs w:val="0"/>
          <w:smallCaps w:val="0"/>
          <w:strike w:val="0"/>
          <w:color w:val="000000"/>
          <w:sz w:val="22"/>
          <w:szCs w:val="22"/>
          <w:u w:val="none"/>
          <w:shd w:val="clear" w:color="auto" w:fill="auto"/>
          <w:vertAlign w:val="baseline"/>
        </w:rPr>
      </w:pPr>
      <w:r w:rsidRPr="00000000">
        <w:rPr>
          <w:rFonts w:ascii="Arial" w:eastAsia="Arial" w:hAnsi="Arial" w:cs="Arial"/>
          <w:b w:val="0"/>
          <w:bCs w:val="0"/>
          <w:i w:val="0"/>
          <w:iCs w:val="0"/>
          <w:smallCaps w:val="0"/>
          <w:strike w:val="0"/>
          <w:color w:val="000000"/>
          <w:sz w:val="22"/>
          <w:szCs w:val="22"/>
          <w:u w:val="none"/>
          <w:shd w:val="clear" w:color="auto" w:fill="auto"/>
          <w:vertAlign w:val="baseline"/>
          <w:rtl w:val="0"/>
        </w:rPr>
        <w:t>Nem félrevezető ez a one time grant? Nem egy összegben fizetendő a jelentés... És persze értem, hogy ez még magyarítva lesz, és akkor jól lesz fordítva, nem angolul kell szerződni...</w:t>
      </w:r>
    </w:p>
  </w:comment>
  <w:comment w:id="9" w:author="Veronika Móra" w:date="2025-11-26T13:37:47Z">
    <w:p w:rsidR="00000000" w:rsidRPr="00000000" w:rsidP="00000000" w14:paraId="000000D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Arial" w:eastAsia="Arial" w:hAnsi="Arial" w:cs="Arial"/>
          <w:b w:val="0"/>
          <w:bCs w:val="0"/>
          <w:i w:val="0"/>
          <w:iCs w:val="0"/>
          <w:smallCaps w:val="0"/>
          <w:strike w:val="0"/>
          <w:color w:val="000000"/>
          <w:sz w:val="22"/>
          <w:szCs w:val="22"/>
          <w:u w:val="none"/>
          <w:shd w:val="clear" w:color="auto" w:fill="auto"/>
          <w:vertAlign w:val="baseline"/>
        </w:rPr>
      </w:pPr>
      <w:r w:rsidRPr="00000000">
        <w:rPr>
          <w:rFonts w:ascii="Arial" w:eastAsia="Arial" w:hAnsi="Arial" w:cs="Arial"/>
          <w:b w:val="0"/>
          <w:bCs w:val="0"/>
          <w:i w:val="0"/>
          <w:iCs w:val="0"/>
          <w:smallCaps w:val="0"/>
          <w:strike w:val="0"/>
          <w:color w:val="000000"/>
          <w:sz w:val="22"/>
          <w:szCs w:val="22"/>
          <w:u w:val="none"/>
          <w:shd w:val="clear" w:color="auto" w:fill="auto"/>
          <w:vertAlign w:val="baseline"/>
          <w:rtl w:val="0"/>
        </w:rPr>
        <w:t>Igen, az egy "egyszeri" fordítása :)</w:t>
      </w:r>
    </w:p>
  </w:comment>
  <w:comment w:id="10" w:author="András Nun" w:date="2025-11-20T14:15:07Z">
    <w:p w:rsidR="00000000" w:rsidRPr="00000000" w:rsidP="00000000" w14:paraId="000000D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Arial" w:eastAsia="Arial" w:hAnsi="Arial" w:cs="Arial"/>
          <w:b w:val="0"/>
          <w:bCs w:val="0"/>
          <w:i w:val="0"/>
          <w:iCs w:val="0"/>
          <w:smallCaps w:val="0"/>
          <w:strike w:val="0"/>
          <w:color w:val="000000"/>
          <w:sz w:val="22"/>
          <w:szCs w:val="22"/>
          <w:u w:val="none"/>
          <w:shd w:val="clear" w:color="auto" w:fill="auto"/>
          <w:vertAlign w:val="baseline"/>
        </w:rPr>
      </w:pPr>
      <w:r w:rsidRPr="00000000">
        <w:rPr>
          <w:rFonts w:ascii="Arial" w:eastAsia="Arial" w:hAnsi="Arial" w:cs="Arial"/>
          <w:b w:val="0"/>
          <w:bCs w:val="0"/>
          <w:i w:val="0"/>
          <w:iCs w:val="0"/>
          <w:smallCaps w:val="0"/>
          <w:strike w:val="0"/>
          <w:color w:val="000000"/>
          <w:sz w:val="22"/>
          <w:szCs w:val="22"/>
          <w:u w:val="none"/>
          <w:shd w:val="clear" w:color="auto" w:fill="auto"/>
          <w:vertAlign w:val="baseline"/>
          <w:rtl w:val="0"/>
        </w:rPr>
        <w:t>Hát, érdekes kérdés, hogy ezt egy Lupm Sumnál hogyan is kezeljük! A tervezésnél kellene nyilatkozniuk, hogy áfavisszaigénylők-e vagy sem, és akkor ennek megfelelően kellene a költségvetésüket elkészíteni, ellenőrizni (?)</w:t>
      </w:r>
    </w:p>
  </w:comment>
  <w:comment w:id="11" w:author="Veronika Móra" w:date="2025-11-26T13:35:05Z">
    <w:p w:rsidR="00000000" w:rsidRPr="00000000" w:rsidP="00000000" w14:paraId="000000D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Arial" w:eastAsia="Arial" w:hAnsi="Arial" w:cs="Arial"/>
          <w:b w:val="0"/>
          <w:bCs w:val="0"/>
          <w:i w:val="0"/>
          <w:iCs w:val="0"/>
          <w:smallCaps w:val="0"/>
          <w:strike w:val="0"/>
          <w:color w:val="000000"/>
          <w:sz w:val="22"/>
          <w:szCs w:val="22"/>
          <w:u w:val="none"/>
          <w:shd w:val="clear" w:color="auto" w:fill="auto"/>
          <w:vertAlign w:val="baseline"/>
        </w:rPr>
      </w:pPr>
      <w:r w:rsidRPr="00000000">
        <w:rPr>
          <w:rFonts w:ascii="Arial" w:eastAsia="Arial" w:hAnsi="Arial" w:cs="Arial"/>
          <w:b w:val="0"/>
          <w:bCs w:val="0"/>
          <w:i w:val="0"/>
          <w:iCs w:val="0"/>
          <w:smallCaps w:val="0"/>
          <w:strike w:val="0"/>
          <w:color w:val="000000"/>
          <w:sz w:val="22"/>
          <w:szCs w:val="22"/>
          <w:u w:val="none"/>
          <w:shd w:val="clear" w:color="auto" w:fill="auto"/>
          <w:vertAlign w:val="baseline"/>
          <w:rtl w:val="0"/>
        </w:rPr>
        <w:t>Igen</w:t>
      </w:r>
    </w:p>
  </w:comment>
  <w:comment w:id="12" w:author="Roland Kelemen-Varga" w:date="2025-11-27T13:58:22Z">
    <w:p w:rsidR="00000000" w:rsidRPr="00000000" w:rsidP="00000000" w14:paraId="000000D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Arial" w:eastAsia="Arial" w:hAnsi="Arial" w:cs="Arial"/>
          <w:b w:val="0"/>
          <w:bCs w:val="0"/>
          <w:i w:val="0"/>
          <w:iCs w:val="0"/>
          <w:smallCaps w:val="0"/>
          <w:strike w:val="0"/>
          <w:color w:val="000000"/>
          <w:sz w:val="22"/>
          <w:szCs w:val="22"/>
          <w:u w:val="none"/>
          <w:shd w:val="clear" w:color="auto" w:fill="auto"/>
          <w:vertAlign w:val="baseline"/>
        </w:rPr>
      </w:pPr>
      <w:r w:rsidRPr="00000000">
        <w:rPr>
          <w:rFonts w:ascii="Arial" w:eastAsia="Arial" w:hAnsi="Arial" w:cs="Arial"/>
          <w:b w:val="0"/>
          <w:bCs w:val="0"/>
          <w:i w:val="0"/>
          <w:iCs w:val="0"/>
          <w:smallCaps w:val="0"/>
          <w:strike w:val="0"/>
          <w:color w:val="000000"/>
          <w:sz w:val="22"/>
          <w:szCs w:val="22"/>
          <w:u w:val="none"/>
          <w:shd w:val="clear" w:color="auto" w:fill="auto"/>
          <w:vertAlign w:val="baseline"/>
          <w:rtl w:val="0"/>
        </w:rPr>
        <w:t>Esetleg a szerdődés melléletei közé be lehetne emelni ezt a nyilatkozatot 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00000D2" w15:done="0"/>
  <w15:commentEx w15:paraId="000000D3" w15:paraIdParent="000000D2" w15:done="0"/>
  <w15:commentEx w15:paraId="000000D4" w15:done="0"/>
  <w15:commentEx w15:paraId="000000D5" w15:paraIdParent="000000D4" w15:done="0"/>
  <w15:commentEx w15:paraId="000000D6" w15:paraIdParent="000000D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orgia">
    <w:charset w:val="00"/>
    <w:family w:val="auto"/>
    <w:pitch w:val="default"/>
    <w:embedRegular r:id="rId1" w:fontKey="{C283B81B-16E8-45F4-B00E-68DFB493F0B6}"/>
  </w:font>
  <w:font w:name="Times New Roman">
    <w:charset w:val="00"/>
    <w:family w:val="auto"/>
    <w:pitch w:val="default"/>
  </w:font>
  <w:font w:name="Arial">
    <w:charset w:val="00"/>
    <w:family w:val="auto"/>
    <w:pitch w:val="default"/>
  </w:font>
  <w:font w:name="Courier New">
    <w:charset w:val="00"/>
    <w:family w:val="auto"/>
    <w:pitch w:val="default"/>
  </w:font>
  <w:font w:name="Garamond">
    <w:charset w:val="00"/>
    <w:family w:val="auto"/>
    <w:pitch w:val="default"/>
    <w:sig w:usb0="00000000" w:usb1="00000000" w:usb2="00000000" w:usb3="00000000" w:csb0="00000001" w:csb1="00000000"/>
    <w:embedRegular r:id="rId2" w:fontKey="{728F9DB0-5B4F-4796-81FA-B129D62D797B}"/>
    <w:embedBold r:id="rId3" w:fontKey="{E659A2A8-007A-4CA7-87EA-D6C3D3AC4376}"/>
    <w:embedItalic r:id="rId4" w:fontKey="{A1FD44FA-AE75-41EE-B985-2CF0AD721B14}"/>
    <w:embedBoldItalic r:id="rId5" w:fontKey="{B8AB3E5C-3BA0-48D2-A2C4-06C768E814D2}"/>
  </w:font>
  <w:font w:name="Times">
    <w:charset w:val="00"/>
    <w:family w:val="auto"/>
    <w:pitch w:val="default"/>
  </w:font>
  <w:font w:name="Noto Sans Symbols">
    <w:charset w:val="00"/>
    <w:family w:val="auto"/>
    <w:pitch w:val="default"/>
    <w:sig w:usb0="00000000" w:usb1="00000000" w:usb2="00000000" w:usb3="00000000" w:csb0="00000001" w:csb1="00000000"/>
    <w:embedRegular r:id="rId6" w:fontKey="{C9E3C153-B38A-425C-86C7-48019AB432DA}"/>
    <w:embedBold r:id="rId7" w:fontKey="{07CA9A04-32C6-4523-B48A-0194EEEDB8C3}"/>
  </w:font>
  <w:font w:name="Calibri">
    <w:charset w:val="00"/>
    <w:family w:val="auto"/>
    <w:pitch w:val="default"/>
    <w:embedRegular r:id="rId8" w:fontKey="{3BD3F1E8-4B71-4998-90DE-472F5736E278}"/>
  </w:font>
  <w:font w:name="Cambria">
    <w:charset w:val="00"/>
    <w:family w:val="auto"/>
    <w:pitch w:val="default"/>
    <w:embedRegular r:id="rId9" w:fontKey="{6C0C2F0A-0FF4-47F2-920D-16ACBB2B8372}"/>
  </w:font>
  <w:font w:name="MS Mincho">
    <w:charset w:val="00"/>
    <w:family w:val="auto"/>
    <w:pitch w:val="default"/>
  </w:font>
  <w:font w:name="OpenSymbol">
    <w:charset w:val="00"/>
    <w:family w:val="auto"/>
    <w:pitch w:val="default"/>
  </w:font>
  <w:font w:name="Symbol">
    <w:charset w:val="00"/>
    <w:family w:val="auto"/>
    <w:pitch w:val="default"/>
  </w:font>
  <w:font w:name="Tahoma">
    <w:charset w:val="00"/>
    <w:family w:val="auto"/>
    <w:pitch w:val="default"/>
    <w:embedRegular r:id="rId10" w:fontKey="{127AD6CE-7B5C-4B28-9379-6524368BC70B}"/>
  </w:font>
  <w:font w:name="Wingdings">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D">
    <w:pPr>
      <w:keepNext w:val="0"/>
      <w:keepLines w:val="0"/>
      <w:pageBreakBefore w:val="0"/>
      <w:widowControl/>
      <w:pBdr>
        <w:top w:val="nil"/>
        <w:left w:val="nil"/>
        <w:bottom w:val="nil"/>
        <w:right w:val="nil"/>
        <w:between w:val="nil"/>
      </w:pBdr>
      <w:shd w:val="clear" w:color="auto" w:fill="auto"/>
      <w:tabs>
        <w:tab w:val="center" w:pos="4536"/>
        <w:tab w:val="right" w:pos="9072"/>
      </w:tabs>
      <w:spacing w:before="0" w:after="0" w:line="240" w:lineRule="auto"/>
      <w:ind w:left="0" w:right="0" w:firstLine="0"/>
      <w:jc w:val="cente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r w:rsidRPr="00000000">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fldChar w:fldCharType="begin"/>
    </w:r>
    <w:r w:rsidRPr="00000000">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instrText>PAGE</w:instrText>
    </w:r>
    <w:r w:rsidRPr="00000000">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fldChar w:fldCharType="separate"/>
    </w:r>
    <w:r w:rsidRPr="00000000">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fldChar w:fldCharType="end"/>
    </w:r>
  </w:p>
  <w:p w:rsidR="00000000" w:rsidRPr="00000000" w:rsidP="00000000" w14:paraId="000000CE">
    <w:pPr>
      <w:keepNext w:val="0"/>
      <w:keepLines w:val="0"/>
      <w:pageBreakBefore w:val="0"/>
      <w:widowControl/>
      <w:pBdr>
        <w:top w:val="nil"/>
        <w:left w:val="nil"/>
        <w:bottom w:val="nil"/>
        <w:right w:val="nil"/>
        <w:between w:val="nil"/>
      </w:pBdr>
      <w:shd w:val="clear" w:color="auto" w:fill="auto"/>
      <w:tabs>
        <w:tab w:val="center" w:pos="4536"/>
        <w:tab w:val="right" w:pos="9072"/>
      </w:tabs>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F">
    <w:pPr>
      <w:tabs>
        <w:tab w:val="left" w:pos="3969"/>
      </w:tabs>
      <w:jc w:val="right"/>
      <w:rPr>
        <w:rFonts w:ascii="Garamond" w:eastAsia="Garamond" w:hAnsi="Garamond" w:cs="Garamond"/>
        <w:sz w:val="24"/>
        <w:szCs w:val="24"/>
      </w:rPr>
    </w:pPr>
    <w:r w:rsidRPr="00000000">
      <w:drawing>
        <wp:anchor distT="114300" distB="114300" distL="114300" distR="114300" simplePos="0" relativeHeight="251658240" behindDoc="0" locked="0" layoutInCell="1" allowOverlap="1">
          <wp:simplePos x="0" y="0"/>
          <wp:positionH relativeFrom="column">
            <wp:posOffset>1</wp:posOffset>
          </wp:positionH>
          <wp:positionV relativeFrom="paragraph">
            <wp:posOffset>123825</wp:posOffset>
          </wp:positionV>
          <wp:extent cx="1312227" cy="399374"/>
          <wp:effectExtent l="0" t="0" r="0" b="0"/>
          <wp:wrapSquare wrapText="bothSides"/>
          <wp:docPr id="2" name="image1.jpg"/>
          <wp:cNvGraphicFramePr/>
          <a:graphic xmlns:a="http://schemas.openxmlformats.org/drawingml/2006/main">
            <a:graphicData uri="http://schemas.openxmlformats.org/drawingml/2006/picture">
              <pic:pic xmlns:pic="http://schemas.openxmlformats.org/drawingml/2006/picture">
                <pic:nvPicPr>
                  <pic:cNvPr id="2" name="image1.jpg"/>
                  <pic:cNvPicPr/>
                </pic:nvPicPr>
                <pic:blipFill>
                  <a:blip xmlns:r="http://schemas.openxmlformats.org/officeDocument/2006/relationships" r:embed="rId1"/>
                  <a:stretch>
                    <a:fillRect/>
                  </a:stretch>
                </pic:blipFill>
                <pic:spPr>
                  <a:xfrm>
                    <a:off x="0" y="0"/>
                    <a:ext cx="1312227" cy="399374"/>
                  </a:xfrm>
                  <a:prstGeom prst="rect">
                    <a:avLst/>
                  </a:prstGeom>
                </pic:spPr>
              </pic:pic>
            </a:graphicData>
          </a:graphic>
        </wp:anchor>
      </w:drawing>
    </w:r>
  </w:p>
  <w:p w:rsidR="00000000" w:rsidRPr="00000000" w:rsidP="00000000" w14:paraId="000000D0">
    <w:pPr>
      <w:tabs>
        <w:tab w:val="left" w:pos="3969"/>
      </w:tabs>
      <w:jc w:val="right"/>
      <w:rPr>
        <w:rFonts w:ascii="Garamond" w:eastAsia="Garamond" w:hAnsi="Garamond" w:cs="Garamond"/>
        <w:sz w:val="24"/>
        <w:szCs w:val="24"/>
      </w:rPr>
    </w:pPr>
    <w:r w:rsidRPr="00000000">
      <w:rPr>
        <w:rFonts w:ascii="Garamond" w:eastAsia="Garamond" w:hAnsi="Garamond" w:cs="Garamond"/>
        <w:sz w:val="24"/>
        <w:szCs w:val="24"/>
        <w:rtl w:val="0"/>
      </w:rPr>
      <w:t xml:space="preserve">Budapest 1056 Szerb utca 17-19. </w:t>
    </w:r>
  </w:p>
  <w:p w:rsidR="00000000" w:rsidRPr="00000000" w:rsidP="00000000" w14:paraId="000000D1">
    <w:pPr>
      <w:tabs>
        <w:tab w:val="left" w:pos="3969"/>
      </w:tabs>
      <w:jc w:val="right"/>
      <w:rPr>
        <w:rFonts w:ascii="Garamond" w:eastAsia="Garamond" w:hAnsi="Garamond" w:cs="Garamond"/>
        <w:sz w:val="24"/>
        <w:szCs w:val="24"/>
      </w:rPr>
    </w:pPr>
    <w:r w:rsidRPr="00000000">
      <w:rPr>
        <w:rFonts w:ascii="Garamond" w:eastAsia="Garamond" w:hAnsi="Garamond" w:cs="Garamond"/>
        <w:sz w:val="24"/>
        <w:szCs w:val="24"/>
        <w:rtl w:val="0"/>
      </w:rPr>
      <w:t>info@okotars.hu,</w:t>
    </w:r>
    <w:r w:rsidRPr="00000000">
      <w:rPr>
        <w:rFonts w:ascii="Garamond" w:eastAsia="Garamond" w:hAnsi="Garamond" w:cs="Garamond"/>
        <w:sz w:val="24"/>
        <w:szCs w:val="24"/>
        <w:rtl w:val="0"/>
      </w:rPr>
      <w:t xml:space="preserve"> </w:t>
    </w:r>
    <w:r w:rsidRPr="00000000">
      <w:rPr>
        <w:rFonts w:ascii="Garamond" w:eastAsia="Garamond" w:hAnsi="Garamond" w:cs="Garamond"/>
        <w:sz w:val="24"/>
        <w:szCs w:val="24"/>
        <w:rtl w:val="0"/>
      </w:rPr>
      <w:t>www.okotars.hu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A">
    <w:pPr>
      <w:keepNext w:val="0"/>
      <w:keepLines w:val="0"/>
      <w:pageBreakBefore w:val="0"/>
      <w:widowControl/>
      <w:pBdr>
        <w:top w:val="nil"/>
        <w:left w:val="nil"/>
        <w:bottom w:val="nil"/>
        <w:right w:val="nil"/>
        <w:between w:val="nil"/>
      </w:pBdr>
      <w:shd w:val="clear" w:color="auto" w:fill="auto"/>
      <w:tabs>
        <w:tab w:val="left" w:pos="3969"/>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bookmarkStart w:id="13" w:name="_heading=h.ji2cd259l3ol" w:colFirst="0" w:colLast="0"/>
    <w:bookmarkEnd w:id="13"/>
    <w:r w:rsidRPr="00000000">
      <w:rPr>
        <w:rFonts w:ascii="Garamond" w:eastAsia="Garamond" w:hAnsi="Garamond" w:cs="Garamond"/>
        <w:sz w:val="24"/>
        <w:szCs w:val="24"/>
      </w:rPr>
      <w:drawing>
        <wp:inline distT="0" distB="0" distL="114300" distR="114300">
          <wp:extent cx="2017077" cy="705594"/>
          <wp:effectExtent l="0" t="0" r="0" b="0"/>
          <wp:docPr id="1" name="image2.png" descr="A képen fekete, képernyőkép, sötétség látható&#10;&#10;Előfordulhat, hogy az AI által létrehozott tartalom helytelen"/>
          <wp:cNvGraphicFramePr/>
          <a:graphic xmlns:a="http://schemas.openxmlformats.org/drawingml/2006/main">
            <a:graphicData uri="http://schemas.openxmlformats.org/drawingml/2006/picture">
              <pic:pic xmlns:pic="http://schemas.openxmlformats.org/drawingml/2006/picture">
                <pic:nvPicPr>
                  <pic:cNvPr id="1" name="image2.png" descr="A képen fekete, képernyőkép, sötétség látható&#10;&#10;Előfordulhat, hogy az AI által létrehozott tartalom helytelen"/>
                  <pic:cNvPicPr/>
                </pic:nvPicPr>
                <pic:blipFill>
                  <a:blip xmlns:r="http://schemas.openxmlformats.org/officeDocument/2006/relationships" r:embed="rId1"/>
                  <a:stretch>
                    <a:fillRect/>
                  </a:stretch>
                </pic:blipFill>
                <pic:spPr>
                  <a:xfrm>
                    <a:off x="0" y="0"/>
                    <a:ext cx="2017077" cy="705594"/>
                  </a:xfrm>
                  <a:prstGeom prst="rect">
                    <a:avLst/>
                  </a:prstGeom>
                </pic:spPr>
              </pic:pic>
            </a:graphicData>
          </a:graphic>
        </wp:inline>
      </w:drawing>
    </w:r>
  </w:p>
  <w:p w:rsidR="00000000" w:rsidRPr="00000000" w:rsidP="00000000" w14:paraId="000000CB">
    <w:pPr>
      <w:keepNext w:val="0"/>
      <w:keepLines w:val="0"/>
      <w:pageBreakBefore w:val="0"/>
      <w:widowControl/>
      <w:pBdr>
        <w:top w:val="nil"/>
        <w:left w:val="nil"/>
        <w:bottom w:val="nil"/>
        <w:right w:val="nil"/>
        <w:between w:val="nil"/>
      </w:pBdr>
      <w:shd w:val="clear" w:color="auto" w:fill="auto"/>
      <w:tabs>
        <w:tab w:val="left" w:pos="3969"/>
      </w:tabs>
      <w:spacing w:before="0" w:after="0" w:line="240" w:lineRule="auto"/>
      <w:ind w:left="0" w:right="0" w:firstLine="0"/>
      <w:jc w:val="right"/>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CC">
    <w:pPr>
      <w:keepNext w:val="0"/>
      <w:keepLines w:val="0"/>
      <w:pageBreakBefore w:val="0"/>
      <w:widowControl/>
      <w:pBdr>
        <w:top w:val="nil"/>
        <w:left w:val="nil"/>
        <w:bottom w:val="nil"/>
        <w:right w:val="nil"/>
        <w:between w:val="nil"/>
      </w:pBdr>
      <w:shd w:val="clear" w:color="auto" w:fill="auto"/>
      <w:tabs>
        <w:tab w:val="left" w:pos="1716"/>
        <w:tab w:val="left" w:pos="3969"/>
        <w:tab w:val="right" w:pos="9183"/>
      </w:tabs>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b/>
      <w:ta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1F4291"/>
    <w:multiLevelType w:val="hybridMultilevel"/>
    <w:tmpl w:val="0000000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416882F9"/>
    <w:multiLevelType w:val="hybridMultilevel"/>
    <w:tmpl w:val="00000000"/>
    <w:lvl w:ilvl="0">
      <w:start w:val="0"/>
      <w:numFmt w:val="bullet"/>
      <w:lvlText w:val="-"/>
      <w:lvlJc w:val="left"/>
      <w:pPr>
        <w:ind w:left="360" w:hanging="360"/>
      </w:pPr>
      <w:rPr>
        <w:rFonts w:ascii="Garamond" w:eastAsia="Garamond" w:hAnsi="Garamond" w:cs="Garamond"/>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
    <w:nsid w:val="56215A3E"/>
    <w:multiLevelType w:val="hybridMultilevel"/>
    <w:tmpl w:val="00000000"/>
    <w:lvl w:ilvl="0">
      <w:start w:val="2"/>
      <w:numFmt w:val="bullet"/>
      <w:lvlText w:val="-"/>
      <w:lvlJc w:val="left"/>
      <w:pPr>
        <w:ind w:left="360" w:hanging="360"/>
      </w:pPr>
      <w:rPr>
        <w:rFonts w:ascii="Garamond" w:eastAsia="Garamond" w:hAnsi="Garamond" w:cs="Garamond"/>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
    <w:nsid w:val="74BEE548"/>
    <w:multiLevelType w:val="hybridMultilevel"/>
    <w:tmpl w:val="00000000"/>
    <w:lvl w:ilvl="0">
      <w:start w:val="16"/>
      <w:numFmt w:val="bullet"/>
      <w:lvlText w:val="-"/>
      <w:lvlJc w:val="left"/>
      <w:pPr>
        <w:ind w:left="720" w:hanging="360"/>
      </w:pPr>
      <w:rPr>
        <w:rFonts w:ascii="Times" w:eastAsia="Times" w:hAnsi="Times" w:cs="Time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pageBreakBefore w:val="0"/>
      <w:spacing w:before="480" w:after="120"/>
      <w:outlineLvl w:val="0"/>
    </w:pPr>
    <w:rPr>
      <w:b/>
      <w:bCs/>
      <w:sz w:val="48"/>
      <w:szCs w:val="48"/>
    </w:rPr>
  </w:style>
  <w:style w:type="paragraph" w:styleId="Heading2">
    <w:name w:val="heading 2"/>
    <w:basedOn w:val="Normal"/>
    <w:next w:val="Normal"/>
    <w:pPr>
      <w:keepNext/>
      <w:keepLines/>
      <w:pageBreakBefore w:val="0"/>
      <w:spacing w:before="360" w:after="80"/>
      <w:outlineLvl w:val="1"/>
    </w:pPr>
    <w:rPr>
      <w:b/>
      <w:bCs/>
      <w:sz w:val="36"/>
      <w:szCs w:val="36"/>
    </w:rPr>
  </w:style>
  <w:style w:type="paragraph" w:styleId="Heading3">
    <w:name w:val="heading 3"/>
    <w:basedOn w:val="Normal"/>
    <w:next w:val="Normal"/>
    <w:pPr>
      <w:keepNext/>
      <w:keepLines/>
      <w:pageBreakBefore w:val="0"/>
      <w:spacing w:before="280" w:after="80"/>
      <w:outlineLvl w:val="2"/>
    </w:pPr>
    <w:rPr>
      <w:b/>
      <w:bCs/>
      <w:sz w:val="28"/>
      <w:szCs w:val="28"/>
    </w:rPr>
  </w:style>
  <w:style w:type="paragraph" w:styleId="Heading4">
    <w:name w:val="heading 4"/>
    <w:basedOn w:val="Normal"/>
    <w:next w:val="Normal"/>
    <w:pPr>
      <w:keepNext/>
      <w:keepLines/>
      <w:pageBreakBefore w:val="0"/>
      <w:spacing w:before="240" w:after="40"/>
      <w:outlineLvl w:val="3"/>
    </w:pPr>
    <w:rPr>
      <w:b/>
      <w:bCs/>
      <w:sz w:val="24"/>
      <w:szCs w:val="24"/>
    </w:rPr>
  </w:style>
  <w:style w:type="paragraph" w:styleId="Heading5">
    <w:name w:val="heading 5"/>
    <w:basedOn w:val="Normal"/>
    <w:next w:val="Normal"/>
    <w:pPr>
      <w:keepNext/>
      <w:keepLines/>
      <w:pageBreakBefore w:val="0"/>
      <w:spacing w:before="220" w:after="40"/>
      <w:outlineLvl w:val="4"/>
    </w:pPr>
    <w:rPr>
      <w:b/>
      <w:bCs/>
      <w:sz w:val="22"/>
      <w:szCs w:val="22"/>
    </w:rPr>
  </w:style>
  <w:style w:type="paragraph" w:styleId="Heading6">
    <w:name w:val="heading 6"/>
    <w:basedOn w:val="Normal"/>
    <w:next w:val="Normal"/>
    <w:pPr>
      <w:keepNext/>
      <w:keepLines/>
      <w:pageBreakBefore w:val="0"/>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
    <w:next w:val="Normal"/>
    <w:pPr>
      <w:keepNext/>
      <w:keepLines/>
      <w:pageBreakBefore w:val="0"/>
      <w:spacing w:before="480" w:after="120"/>
    </w:pPr>
    <w:rPr>
      <w:b/>
      <w:bCs/>
      <w:sz w:val="72"/>
      <w:szCs w:val="72"/>
    </w:rPr>
  </w:style>
  <w:style w:type="paragraph" w:customStyle="1" w:styleId="Norml">
    <w:name w:val="Normál"/>
    <w:pPr>
      <w:suppressAutoHyphens w:val="0"/>
      <w:spacing w:line="1" w:lineRule="atLeast"/>
      <w:ind w:leftChars="-1" w:rightChars="0" w:hangingChars="1"/>
      <w:textDirection w:val="btLr"/>
      <w:textAlignment w:val="top"/>
      <w:outlineLvl w:val="0"/>
    </w:pPr>
    <w:rPr>
      <w:w w:val="100"/>
      <w:position w:val="-1"/>
      <w:effect w:val="none"/>
      <w:vertAlign w:val="baseline"/>
      <w:cs w:val="0"/>
      <w:lang w:val="hu-HU" w:eastAsia="ar-SA" w:bidi="ar-SA"/>
    </w:rPr>
  </w:style>
  <w:style w:type="character" w:customStyle="1" w:styleId="Bekezdsalapbettpusa">
    <w:name w:val="Bekezdés alapbetűtípusa"/>
    <w:rPr>
      <w:w w:val="100"/>
      <w:position w:val="-1"/>
      <w:effect w:val="none"/>
      <w:vertAlign w:val="baseline"/>
      <w:cs w:val="0"/>
      <w:lang w:val="x-none"/>
    </w:rPr>
  </w:style>
  <w:style w:type="table" w:customStyle="1" w:styleId="Normltblzat">
    <w:name w:val="Normál táblázat"/>
    <w:pPr>
      <w:suppressAutoHyphens/>
      <w:spacing w:line="1" w:lineRule="atLeast"/>
      <w:ind w:leftChars="-1" w:rightChars="0" w:hangingChars="1"/>
      <w:textDirection w:val="btLr"/>
      <w:textAlignment w:val="top"/>
      <w:outlineLvl w:val="0"/>
    </w:pPr>
    <w:rPr>
      <w:w w:val="100"/>
      <w:position w:val="-1"/>
      <w:effect w:val="none"/>
      <w:vertAlign w:val="baseline"/>
      <w:cs w:val="0"/>
      <w:lang w:val="x-none"/>
    </w:rPr>
    <w:tblPr>
      <w:tblStyle w:val="TableNormal"/>
      <w:jc w:val="left"/>
      <w:tblInd w:w="0" w:type="dxa"/>
      <w:tblCellMar>
        <w:top w:w="0" w:type="dxa"/>
        <w:left w:w="108" w:type="dxa"/>
        <w:bottom w:w="0" w:type="dxa"/>
        <w:right w:w="108" w:type="dxa"/>
      </w:tblCellMar>
    </w:tblPr>
  </w:style>
  <w:style w:type="numbering" w:customStyle="1" w:styleId="Nemlista">
    <w:name w:val="Nem lista"/>
    <w:pPr>
      <w:suppressAutoHyphens/>
      <w:spacing w:line="1" w:lineRule="atLeast"/>
      <w:ind w:leftChars="-1" w:rightChars="0" w:hangingChars="1"/>
      <w:textDirection w:val="btLr"/>
      <w:textAlignment w:val="top"/>
      <w:outlineLvl w:val="0"/>
    </w:pPr>
  </w:style>
  <w:style w:type="character" w:customStyle="1" w:styleId="WW8Num1z0">
    <w:name w:val="WW8Num1z0"/>
    <w:rPr>
      <w:rFonts w:ascii="Symbol" w:hAnsi="Symbol"/>
      <w:w w:val="100"/>
      <w:position w:val="-1"/>
      <w:effect w:val="none"/>
      <w:vertAlign w:val="baseline"/>
      <w:cs w:val="0"/>
      <w:lang w:val="x-none"/>
    </w:rPr>
  </w:style>
  <w:style w:type="character" w:customStyle="1" w:styleId="WW8Num2z0">
    <w:name w:val="WW8Num2z0"/>
    <w:rPr>
      <w:rFonts w:ascii="Symbol" w:hAnsi="Symbol" w:cs="OpenSymbol"/>
      <w:w w:val="100"/>
      <w:position w:val="-1"/>
      <w:effect w:val="none"/>
      <w:vertAlign w:val="baseline"/>
      <w:cs w:val="0"/>
      <w:lang w:val="x-none"/>
    </w:rPr>
  </w:style>
  <w:style w:type="character" w:customStyle="1" w:styleId="WW8Num2z1">
    <w:name w:val="WW8Num2z1"/>
    <w:rPr>
      <w:rFonts w:ascii="OpenSymbol" w:hAnsi="OpenSymbol" w:cs="OpenSymbol"/>
      <w:w w:val="100"/>
      <w:position w:val="-1"/>
      <w:effect w:val="none"/>
      <w:vertAlign w:val="baseline"/>
      <w:cs w:val="0"/>
      <w:lang w:val="x-none"/>
    </w:rPr>
  </w:style>
  <w:style w:type="character" w:customStyle="1" w:styleId="WW8Num3z0">
    <w:name w:val="WW8Num3z0"/>
    <w:rPr>
      <w:rFonts w:ascii="Garamond" w:hAnsi="Garamond" w:cs="Times New Roman"/>
      <w:w w:val="100"/>
      <w:position w:val="-1"/>
      <w:effect w:val="none"/>
      <w:vertAlign w:val="baseline"/>
      <w:cs w:val="0"/>
      <w:lang w:val="x-none"/>
    </w:rPr>
  </w:style>
  <w:style w:type="character" w:customStyle="1" w:styleId="WW8Num3z1">
    <w:name w:val="WW8Num3z1"/>
    <w:rPr>
      <w:rFonts w:ascii="OpenSymbol" w:hAnsi="OpenSymbol" w:cs="Courier New"/>
      <w:w w:val="100"/>
      <w:position w:val="-1"/>
      <w:effect w:val="none"/>
      <w:vertAlign w:val="baseline"/>
      <w:cs w:val="0"/>
      <w:lang w:val="x-none"/>
    </w:rPr>
  </w:style>
  <w:style w:type="character" w:customStyle="1" w:styleId="WW8Num3z3">
    <w:name w:val="WW8Num3z3"/>
    <w:rPr>
      <w:rFonts w:ascii="Symbol" w:hAnsi="Symbol"/>
      <w:w w:val="100"/>
      <w:position w:val="-1"/>
      <w:effect w:val="none"/>
      <w:vertAlign w:val="baseline"/>
      <w:cs w:val="0"/>
      <w:lang w:val="x-none"/>
    </w:rPr>
  </w:style>
  <w:style w:type="character" w:customStyle="1" w:styleId="Absatz-Standardschriftart">
    <w:name w:val="Absatz-Standardschriftart"/>
    <w:rPr>
      <w:w w:val="100"/>
      <w:position w:val="-1"/>
      <w:effect w:val="none"/>
      <w:vertAlign w:val="baseline"/>
      <w:cs w:val="0"/>
      <w:lang w:val="x-none"/>
    </w:rPr>
  </w:style>
  <w:style w:type="character" w:customStyle="1" w:styleId="WW-Absatz-Standardschriftart">
    <w:name w:val="WW-Absatz-Standardschriftart"/>
    <w:rPr>
      <w:w w:val="100"/>
      <w:position w:val="-1"/>
      <w:effect w:val="none"/>
      <w:vertAlign w:val="baseline"/>
      <w:cs w:val="0"/>
      <w:lang w:val="x-none"/>
    </w:rPr>
  </w:style>
  <w:style w:type="character" w:customStyle="1" w:styleId="WW-Absatz-Standardschriftart1">
    <w:name w:val="WW-Absatz-Standardschriftart1"/>
    <w:rPr>
      <w:w w:val="100"/>
      <w:position w:val="-1"/>
      <w:effect w:val="none"/>
      <w:vertAlign w:val="baseline"/>
      <w:cs w:val="0"/>
      <w:lang w:val="x-none"/>
    </w:rPr>
  </w:style>
  <w:style w:type="character" w:customStyle="1" w:styleId="WW-Absatz-Standardschriftart11">
    <w:name w:val="WW-Absatz-Standardschriftart11"/>
    <w:rPr>
      <w:w w:val="100"/>
      <w:position w:val="-1"/>
      <w:effect w:val="none"/>
      <w:vertAlign w:val="baseline"/>
      <w:cs w:val="0"/>
      <w:lang w:val="x-none"/>
    </w:rPr>
  </w:style>
  <w:style w:type="character" w:customStyle="1" w:styleId="WW-Absatz-Standardschriftart111">
    <w:name w:val="WW-Absatz-Standardschriftart111"/>
    <w:rPr>
      <w:w w:val="100"/>
      <w:position w:val="-1"/>
      <w:effect w:val="none"/>
      <w:vertAlign w:val="baseline"/>
      <w:cs w:val="0"/>
      <w:lang w:val="x-none"/>
    </w:rPr>
  </w:style>
  <w:style w:type="character" w:customStyle="1" w:styleId="WW-Absatz-Standardschriftart1111">
    <w:name w:val="WW-Absatz-Standardschriftart1111"/>
    <w:rPr>
      <w:w w:val="100"/>
      <w:position w:val="-1"/>
      <w:effect w:val="none"/>
      <w:vertAlign w:val="baseline"/>
      <w:cs w:val="0"/>
      <w:lang w:val="x-none"/>
    </w:rPr>
  </w:style>
  <w:style w:type="character" w:customStyle="1" w:styleId="WW8Num1z1">
    <w:name w:val="WW8Num1z1"/>
    <w:rPr>
      <w:rFonts w:ascii="Courier New" w:hAnsi="Courier New" w:cs="Courier New"/>
      <w:w w:val="100"/>
      <w:position w:val="-1"/>
      <w:effect w:val="none"/>
      <w:vertAlign w:val="baseline"/>
      <w:cs w:val="0"/>
      <w:lang w:val="x-none"/>
    </w:rPr>
  </w:style>
  <w:style w:type="character" w:customStyle="1" w:styleId="WW8Num1z2">
    <w:name w:val="WW8Num1z2"/>
    <w:rPr>
      <w:rFonts w:ascii="Wingdings" w:hAnsi="Wingdings"/>
      <w:w w:val="100"/>
      <w:position w:val="-1"/>
      <w:effect w:val="none"/>
      <w:vertAlign w:val="baseline"/>
      <w:cs w:val="0"/>
      <w:lang w:val="x-none"/>
    </w:rPr>
  </w:style>
  <w:style w:type="character" w:customStyle="1" w:styleId="Bekezdsalapbettpusa1">
    <w:name w:val="Bekezdés alapbetűtípusa1"/>
    <w:rPr>
      <w:w w:val="100"/>
      <w:position w:val="-1"/>
      <w:effect w:val="none"/>
      <w:vertAlign w:val="baseline"/>
      <w:cs w:val="0"/>
      <w:lang w:val="x-none"/>
    </w:rPr>
  </w:style>
  <w:style w:type="character" w:customStyle="1" w:styleId="Hiperhivatkozs">
    <w:name w:val="Hiperhivatkozás"/>
    <w:rPr>
      <w:color w:val="0000FF"/>
      <w:w w:val="100"/>
      <w:position w:val="-1"/>
      <w:u w:val="single"/>
      <w:effect w:val="none"/>
      <w:vertAlign w:val="baseline"/>
      <w:cs w:val="0"/>
      <w:lang w:val="x-none"/>
    </w:rPr>
  </w:style>
  <w:style w:type="character" w:customStyle="1" w:styleId="Bullets">
    <w:name w:val="Bullets"/>
    <w:rPr>
      <w:rFonts w:ascii="OpenSymbol" w:eastAsia="OpenSymbol" w:hAnsi="OpenSymbol" w:cs="OpenSymbol"/>
      <w:w w:val="100"/>
      <w:position w:val="-1"/>
      <w:effect w:val="none"/>
      <w:vertAlign w:val="baseline"/>
      <w:cs w:val="0"/>
      <w:lang w:val="x-none"/>
    </w:rPr>
  </w:style>
  <w:style w:type="character" w:customStyle="1" w:styleId="WW8Num38z0">
    <w:name w:val="WW8Num38z0"/>
    <w:rPr>
      <w:rFonts w:ascii="Garamond" w:eastAsia="Times New Roman" w:hAnsi="Garamond" w:cs="Times New Roman"/>
      <w:w w:val="100"/>
      <w:position w:val="-1"/>
      <w:effect w:val="none"/>
      <w:vertAlign w:val="baseline"/>
      <w:cs w:val="0"/>
      <w:lang w:val="x-none"/>
    </w:rPr>
  </w:style>
  <w:style w:type="character" w:customStyle="1" w:styleId="WW8Num38z1">
    <w:name w:val="WW8Num38z1"/>
    <w:rPr>
      <w:rFonts w:ascii="Courier New" w:hAnsi="Courier New" w:cs="Courier New"/>
      <w:w w:val="100"/>
      <w:position w:val="-1"/>
      <w:effect w:val="none"/>
      <w:vertAlign w:val="baseline"/>
      <w:cs w:val="0"/>
      <w:lang w:val="x-none"/>
    </w:rPr>
  </w:style>
  <w:style w:type="character" w:customStyle="1" w:styleId="WW8Num38z3">
    <w:name w:val="WW8Num38z3"/>
    <w:rPr>
      <w:rFonts w:ascii="Symbol" w:hAnsi="Symbol"/>
      <w:w w:val="100"/>
      <w:position w:val="-1"/>
      <w:effect w:val="none"/>
      <w:vertAlign w:val="baseline"/>
      <w:cs w:val="0"/>
      <w:lang w:val="x-none"/>
    </w:rPr>
  </w:style>
  <w:style w:type="paragraph" w:customStyle="1" w:styleId="Heading">
    <w:name w:val="Heading"/>
    <w:basedOn w:val="Norml"/>
    <w:next w:val="Szvegtrzs"/>
    <w:pPr>
      <w:keepNext/>
      <w:suppressAutoHyphens w:val="0"/>
      <w:spacing w:before="240" w:after="120" w:line="1" w:lineRule="atLeast"/>
      <w:ind w:leftChars="-1" w:rightChars="0" w:hangingChars="1"/>
      <w:textDirection w:val="btLr"/>
      <w:textAlignment w:val="top"/>
      <w:outlineLvl w:val="0"/>
    </w:pPr>
    <w:rPr>
      <w:rFonts w:ascii="Arial" w:eastAsia="MS Mincho" w:hAnsi="Arial" w:cs="Tahoma"/>
      <w:w w:val="100"/>
      <w:position w:val="-1"/>
      <w:sz w:val="28"/>
      <w:szCs w:val="28"/>
      <w:effect w:val="none"/>
      <w:vertAlign w:val="baseline"/>
      <w:cs w:val="0"/>
      <w:lang w:val="hu-HU" w:eastAsia="ar-SA" w:bidi="ar-SA"/>
    </w:rPr>
  </w:style>
  <w:style w:type="paragraph" w:customStyle="1" w:styleId="Szvegtrzs">
    <w:name w:val="Szövegtörzs"/>
    <w:basedOn w:val="Norml"/>
    <w:pPr>
      <w:suppressAutoHyphens w:val="0"/>
      <w:spacing w:line="240" w:lineRule="atLeast"/>
      <w:ind w:leftChars="-1" w:rightChars="0" w:hangingChars="1"/>
      <w:jc w:val="both"/>
      <w:textDirection w:val="btLr"/>
      <w:textAlignment w:val="top"/>
      <w:outlineLvl w:val="0"/>
    </w:pPr>
    <w:rPr>
      <w:rFonts w:ascii="Garamond" w:hAnsi="Garamond"/>
      <w:w w:val="100"/>
      <w:position w:val="-1"/>
      <w:sz w:val="24"/>
      <w:effect w:val="none"/>
      <w:vertAlign w:val="baseline"/>
      <w:cs w:val="0"/>
      <w:lang w:val="da-DK" w:eastAsia="ar-SA" w:bidi="ar-SA"/>
    </w:rPr>
  </w:style>
  <w:style w:type="paragraph" w:customStyle="1" w:styleId="Lista">
    <w:name w:val="Lista"/>
    <w:basedOn w:val="Szvegtrzs"/>
    <w:pPr>
      <w:suppressAutoHyphens w:val="0"/>
      <w:spacing w:line="240" w:lineRule="atLeast"/>
      <w:ind w:leftChars="-1" w:rightChars="0" w:hangingChars="1"/>
      <w:jc w:val="both"/>
      <w:textDirection w:val="btLr"/>
      <w:textAlignment w:val="top"/>
      <w:outlineLvl w:val="0"/>
    </w:pPr>
    <w:rPr>
      <w:rFonts w:ascii="Garamond" w:hAnsi="Garamond" w:cs="Tahoma"/>
      <w:w w:val="100"/>
      <w:position w:val="-1"/>
      <w:sz w:val="24"/>
      <w:effect w:val="none"/>
      <w:vertAlign w:val="baseline"/>
      <w:cs w:val="0"/>
      <w:lang w:val="da-DK" w:eastAsia="ar-SA" w:bidi="ar-SA"/>
    </w:rPr>
  </w:style>
  <w:style w:type="paragraph" w:customStyle="1" w:styleId="Caption">
    <w:name w:val="Caption"/>
    <w:basedOn w:val="Norml"/>
    <w:pPr>
      <w:suppressLineNumbers/>
      <w:suppressAutoHyphens w:val="0"/>
      <w:spacing w:before="120" w:after="120" w:line="1" w:lineRule="atLeast"/>
      <w:ind w:leftChars="-1" w:rightChars="0" w:hangingChars="1"/>
      <w:textDirection w:val="btLr"/>
      <w:textAlignment w:val="top"/>
      <w:outlineLvl w:val="0"/>
    </w:pPr>
    <w:rPr>
      <w:i/>
      <w:iCs/>
      <w:w w:val="100"/>
      <w:position w:val="-1"/>
      <w:sz w:val="24"/>
      <w:szCs w:val="24"/>
      <w:effect w:val="none"/>
      <w:vertAlign w:val="baseline"/>
      <w:cs w:val="0"/>
      <w:lang w:val="hu-HU" w:eastAsia="ar-SA" w:bidi="ar-SA"/>
    </w:rPr>
  </w:style>
  <w:style w:type="paragraph" w:customStyle="1" w:styleId="Index">
    <w:name w:val="Index"/>
    <w:basedOn w:val="Norml"/>
    <w:pPr>
      <w:suppressLineNumbers/>
      <w:suppressAutoHyphens w:val="0"/>
      <w:spacing w:line="1" w:lineRule="atLeast"/>
      <w:ind w:leftChars="-1" w:rightChars="0" w:hangingChars="1"/>
      <w:textDirection w:val="btLr"/>
      <w:textAlignment w:val="top"/>
      <w:outlineLvl w:val="0"/>
    </w:pPr>
    <w:rPr>
      <w:w w:val="100"/>
      <w:position w:val="-1"/>
      <w:effect w:val="none"/>
      <w:vertAlign w:val="baseline"/>
      <w:cs w:val="0"/>
      <w:lang w:val="hu-HU" w:eastAsia="ar-SA" w:bidi="ar-SA"/>
    </w:rPr>
  </w:style>
  <w:style w:type="paragraph" w:customStyle="1" w:styleId="Buborkszveg">
    <w:name w:val="Buborékszöveg"/>
    <w:basedOn w:val="Norml"/>
    <w:pPr>
      <w:suppressAutoHyphens w:val="0"/>
      <w:spacing w:line="1" w:lineRule="atLeast"/>
      <w:ind w:leftChars="-1" w:rightChars="0" w:hangingChars="1"/>
      <w:textDirection w:val="btLr"/>
      <w:textAlignment w:val="top"/>
      <w:outlineLvl w:val="0"/>
    </w:pPr>
    <w:rPr>
      <w:rFonts w:ascii="Tahoma" w:hAnsi="Tahoma" w:cs="Tahoma"/>
      <w:w w:val="100"/>
      <w:position w:val="-1"/>
      <w:sz w:val="16"/>
      <w:szCs w:val="16"/>
      <w:effect w:val="none"/>
      <w:vertAlign w:val="baseline"/>
      <w:cs w:val="0"/>
      <w:lang w:val="hu-HU" w:eastAsia="ar-SA" w:bidi="ar-SA"/>
    </w:rPr>
  </w:style>
  <w:style w:type="character" w:customStyle="1" w:styleId="st">
    <w:name w:val="st"/>
    <w:rPr>
      <w:w w:val="100"/>
      <w:position w:val="-1"/>
      <w:effect w:val="none"/>
      <w:vertAlign w:val="baseline"/>
      <w:cs w:val="0"/>
      <w:lang w:val="x-none"/>
    </w:rPr>
  </w:style>
  <w:style w:type="character" w:customStyle="1" w:styleId="Kiemels">
    <w:name w:val="Kiemelés"/>
    <w:rPr>
      <w:i/>
      <w:iCs/>
      <w:w w:val="100"/>
      <w:position w:val="-1"/>
      <w:effect w:val="none"/>
      <w:vertAlign w:val="baseline"/>
      <w:cs w:val="0"/>
      <w:lang w:val="x-none"/>
    </w:rPr>
  </w:style>
  <w:style w:type="character" w:customStyle="1" w:styleId="hps">
    <w:name w:val="hps"/>
    <w:basedOn w:val="Bekezdsalapbettpusa"/>
    <w:rPr>
      <w:w w:val="100"/>
      <w:position w:val="-1"/>
      <w:effect w:val="none"/>
      <w:vertAlign w:val="baseline"/>
      <w:cs w:val="0"/>
      <w:lang w:val="x-none"/>
    </w:rPr>
  </w:style>
  <w:style w:type="character" w:customStyle="1" w:styleId="apple-converted-space">
    <w:name w:val="apple-converted-space"/>
    <w:basedOn w:val="Bekezdsalapbettpusa"/>
    <w:rPr>
      <w:w w:val="100"/>
      <w:position w:val="-1"/>
      <w:effect w:val="none"/>
      <w:vertAlign w:val="baseline"/>
      <w:cs w:val="0"/>
      <w:lang w:val="x-none"/>
    </w:rPr>
  </w:style>
  <w:style w:type="character" w:customStyle="1" w:styleId="shorttext">
    <w:name w:val="short_text"/>
    <w:rPr>
      <w:w w:val="100"/>
      <w:position w:val="-1"/>
      <w:effect w:val="none"/>
      <w:vertAlign w:val="baseline"/>
      <w:cs w:val="0"/>
      <w:lang w:val="x-none"/>
    </w:rPr>
  </w:style>
  <w:style w:type="table" w:customStyle="1" w:styleId="Rcsostblzat">
    <w:name w:val="Rácsos táblázat"/>
    <w:basedOn w:val="Normltblzat"/>
    <w:pPr>
      <w:suppressAutoHyphens/>
      <w:spacing w:line="1" w:lineRule="atLeast"/>
      <w:ind w:leftChars="-1" w:rightChars="0" w:hangingChars="1"/>
      <w:textDirection w:val="btLr"/>
      <w:textAlignment w:val="top"/>
      <w:outlineLvl w:val="0"/>
    </w:pPr>
    <w:rPr>
      <w:w w:val="100"/>
      <w:position w:val="-1"/>
      <w:effect w:val="none"/>
      <w:vertAlign w:val="baseline"/>
      <w:cs w:val="0"/>
      <w:lang w:val="x-none"/>
    </w:rPr>
    <w:tblPr>
      <w:tblStyle w:val="TableNormal"/>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fej">
    <w:name w:val="Élőfej"/>
    <w:basedOn w:val="Norml"/>
    <w:pPr>
      <w:tabs>
        <w:tab w:val="center" w:pos="4536"/>
        <w:tab w:val="right" w:pos="9072"/>
      </w:tabs>
      <w:suppressAutoHyphens w:val="0"/>
      <w:spacing w:line="1" w:lineRule="atLeast"/>
      <w:ind w:leftChars="-1" w:rightChars="0" w:hangingChars="1"/>
      <w:textDirection w:val="btLr"/>
      <w:textAlignment w:val="top"/>
      <w:outlineLvl w:val="0"/>
    </w:pPr>
    <w:rPr>
      <w:w w:val="100"/>
      <w:position w:val="-1"/>
      <w:effect w:val="none"/>
      <w:vertAlign w:val="baseline"/>
      <w:cs w:val="0"/>
      <w:lang w:val="hu-HU" w:eastAsia="ar-SA" w:bidi="ar-SA"/>
    </w:rPr>
  </w:style>
  <w:style w:type="character" w:customStyle="1" w:styleId="lfejChar">
    <w:name w:val="Élőfej Char"/>
    <w:rPr>
      <w:w w:val="100"/>
      <w:position w:val="-1"/>
      <w:effect w:val="none"/>
      <w:vertAlign w:val="baseline"/>
      <w:cs w:val="0"/>
      <w:lang w:eastAsia="ar-SA"/>
    </w:rPr>
  </w:style>
  <w:style w:type="paragraph" w:customStyle="1" w:styleId="llb">
    <w:name w:val="Élőláb"/>
    <w:basedOn w:val="Norml"/>
    <w:pPr>
      <w:tabs>
        <w:tab w:val="center" w:pos="4536"/>
        <w:tab w:val="right" w:pos="9072"/>
      </w:tabs>
      <w:suppressAutoHyphens w:val="0"/>
      <w:spacing w:line="1" w:lineRule="atLeast"/>
      <w:ind w:leftChars="-1" w:rightChars="0" w:hangingChars="1"/>
      <w:textDirection w:val="btLr"/>
      <w:textAlignment w:val="top"/>
      <w:outlineLvl w:val="0"/>
    </w:pPr>
    <w:rPr>
      <w:w w:val="100"/>
      <w:position w:val="-1"/>
      <w:effect w:val="none"/>
      <w:vertAlign w:val="baseline"/>
      <w:cs w:val="0"/>
      <w:lang w:val="hu-HU" w:eastAsia="ar-SA" w:bidi="ar-SA"/>
    </w:rPr>
  </w:style>
  <w:style w:type="character" w:customStyle="1" w:styleId="llbChar">
    <w:name w:val="Élőláb Char"/>
    <w:rPr>
      <w:w w:val="100"/>
      <w:position w:val="-1"/>
      <w:effect w:val="none"/>
      <w:vertAlign w:val="baseline"/>
      <w:cs w:val="0"/>
      <w:lang w:eastAsia="ar-SA"/>
    </w:rPr>
  </w:style>
  <w:style w:type="character" w:customStyle="1" w:styleId="Feloldatlanmegemlts">
    <w:name w:val="Feloldatlan megemlítés"/>
    <w:qFormat/>
    <w:rPr>
      <w:color w:val="605E5C"/>
      <w:w w:val="100"/>
      <w:position w:val="-1"/>
      <w:effect w:val="none"/>
      <w:shd w:val="clear" w:color="auto" w:fill="E1DFDD"/>
      <w:vertAlign w:val="baseline"/>
      <w:cs w:val="0"/>
      <w:lang w:val="x-none"/>
    </w:rPr>
  </w:style>
  <w:style w:type="paragraph" w:styleId="Subtitle">
    <w:name w:val="Subtitle"/>
    <w:basedOn w:val="Normal"/>
    <w:next w:val="Normal"/>
    <w:pPr>
      <w:keepNext/>
      <w:keepLines/>
      <w:pageBreakBefore w:val="0"/>
      <w:spacing w:before="360" w:after="80"/>
    </w:pPr>
    <w:rPr>
      <w:rFonts w:ascii="Georgia" w:eastAsia="Georgia" w:hAnsi="Georgia" w:cs="Georgia"/>
      <w:i/>
      <w:iCs/>
      <w:color w:val="666666"/>
      <w:sz w:val="48"/>
      <w:szCs w:val="48"/>
    </w:rPr>
  </w:style>
  <w:style w:type="table" w:customStyle="1" w:styleId="Table1">
    <w:name w:val="Table1"/>
    <w:basedOn w:val="TableNormal"/>
    <w:tblPr>
      <w:tblStyleRowBandSize w:val="1"/>
      <w:tblStyleColBandSize w:val="1"/>
      <w:tblCellMar>
        <w:top w:w="0" w:type="dxa"/>
        <w:left w:w="108" w:type="dxa"/>
        <w:bottom w:w="0" w:type="dxa"/>
        <w:right w:w="108" w:type="dxa"/>
      </w:tblCellMar>
    </w:tblPr>
  </w:style>
  <w:style w:type="table" w:customStyle="1" w:styleId="Table2">
    <w:name w:val="Table2"/>
    <w:basedOn w:val="TableNormal"/>
    <w:tblPr>
      <w:tblStyleRowBandSize w:val="1"/>
      <w:tblStyleColBandSize w:val="1"/>
      <w:tblCellMar>
        <w:top w:w="0" w:type="dxa"/>
        <w:left w:w="108" w:type="dxa"/>
        <w:bottom w:w="0" w:type="dxa"/>
        <w:right w:w="108" w:type="dxa"/>
      </w:tblCellMar>
    </w:tblPr>
  </w:style>
  <w:style w:type="table" w:customStyle="1" w:styleId="Table3">
    <w:name w:val="Table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microsoft.com/office/2011/relationships/commentsExtended" Target="commentsExtended.xml" /><Relationship Id="rId6" Type="http://schemas.openxmlformats.org/officeDocument/2006/relationships/comments" Target="comments.xml" /><Relationship Id="rId7" Type="http://schemas.openxmlformats.org/officeDocument/2006/relationships/footer" Target="footer1.xml" /><Relationship Id="rId8" Type="http://schemas.openxmlformats.org/officeDocument/2006/relationships/header" Target="header1.xml" /><Relationship Id="rId9" Type="http://schemas.openxmlformats.org/officeDocument/2006/relationships/footer" Target="footer2.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footer2.xml.rels>&#65279;<?xml version="1.0" encoding="utf-8" standalone="yes"?><Relationships xmlns="http://schemas.openxmlformats.org/package/2006/relationships"><Relationship Id="rId1" Type="http://schemas.openxmlformats.org/officeDocument/2006/relationships/image" Target="media/image2.jpe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kO78rcQzMtasdWNiAeHSxrg+Xg==">CgMxLjAaGgoBMBIVChMIBCoPCgtBQUFCd3VvTkVLTRABGi8KATESKgoTCAQqDwoLQUFBQnd1b05FS00QBAoTCAQqDwoLQUFBQnd1b05FS00QARoaCgEyEhUKEwgEKg8KC0FBQUJ3dW9ORUtNEAQaGgoBMxIVChMIBCoPCgtBQUFCd3VvTkVLTRAEGhoKATQSFQoTCAQqDwoLQUFBQnd1b05FS2cQARonCgE1EiIKIAgEKhwKC0FBQUJ0Ymh3STVvEAgaC0FBQUJ0Ymh3STVvGicKATYSIgogCAQqHAoLQUFBQnRiaHdJNW8QCBoLQUFBQnd1Ul91Q28aJwoBNxIiCiAIBCocCgtBQUFCdGJod0k1WRAIGgtBQUFCdGJod0k1WRonCgE4EiIKIAgEKhwKC0FBQUJ0Ymh3STVZEAgaC0FBQUJ3dVJfdUNZGicKATkSIgogCAQqHAoLQUFBQnRiaHdJNVkQCBoLQUFBQnd1b05FS0kilAIKC0FBQUJ3dW9ORUtnEt4BCgtBQUFCd3VvTkVLZxILQUFBQnd1b05FS2caDQoJdGV4dC9odG1sEgAiDgoKdGV4dC9wbGFpbhIAKhsiFTEwMzcyODY2NzI1MzUwMjM4MjM1NigAOAAw1cCErawzOLPEhK2sM0o7CiRhcHBsaWNhdGlvbi92bmQuZ29vZ2xlLWFwcHMuZG9jcy5tZHMaE8LX2uQBDRoLCgcKAVgQARgAEAFaDGJqNGJva3Bvb3ZvcnICIAB4AIIBFHN1Z2dlc3QucmV4NzE2cml0Y2d1mgEGCAAQABgAsAEAuAEAyAEAGNXAhK2sMyCzxIStrDMwAEIUc3VnZ2VzdC5yZXg3MTZyaXRjZ3UivAgKC0FBQUJ0Ymh3STVvEooICgtBQUFCdGJod0k1bxILQUFBQnRiaHdJNW8a0QEKCXRleHQvaHRtbBLDAU5lbSBmw6lscmV2ZXpldMWRIGV6IGEgb25lIHRpbWUgZ3JhbnQ/IE5lbSBlZ3kgw7Zzc3plZ2JlbiBmaXpldGVuZMWRIGEgamVsZW50w6lzLi4uIMOJcyBwZXJzemUgw6lydGVtLCBob2d5IGV6IG3DqWcgbWFneWFyw610dmEgbGVzeiwgw6lzIGFra29yIGrDs2wgbGVzeiBmb3Jkw610dmEsIG5lbSBhbmdvbHVsIGtlbGwgc3plcnrFkWRuaS4uLiLSAQoKdGV4dC9wbGFpbhLDAU5lbSBmw6lscmV2ZXpldMWRIGV6IGEgb25lIHRpbWUgZ3JhbnQ/IE5lbSBlZ3kgw7Zzc3plZ2JlbiBmaXpldGVuZMWRIGEgamVsZW50w6lzLi4uIMOJcyBwZXJzemUgw6lydGVtLCBob2d5IGV6IG3DqWcgbWFneWFyw610dmEgbGVzeiwgw6lzIGFra29yIGrDs2wgbGVzeiBmb3Jkw610dmEsIG5lbSBhbmdvbHVsIGtlbGwgc3plcnrFkWRuaS4uLiobIhUxMDkxOTA3MzE0NTgwNjI3MjgzNjUoADgAMIzAgo2qMzjQ2omDrDNClQIKC0FBQUJ3dVJfdUNvEgtBQUFCdGJod0k1bxo9Cgl0ZXh0L2h0bWwSMElnZW4sIGF6IGVneSAmcXVvdDtlZ3lzemVyaSZxdW90OyBmb3Jkw610w6FzYSA6KSI0Cgp0ZXh0L3BsYWluEiZJZ2VuLCBheiBlZ3kgImVneXN6ZXJpIiBmb3Jkw610w6FzYSA6KSobIhUxMDg3NTc2NTQzNDQ2MzUzNDgwMjYoADgAMNDaiYOsMzjQ2omDrDNaDGc4c3hueThzdTkydXICIAB4AJoBBggAEAAYAKoBMhIwSWdlbiwgYXogZWd5ICZxdW90O2VneXN6ZXJpJnF1b3Q7IGZvcmTDrXTDoXNhIDopsAEAuAEAyAEAShIKCnRleHQvcGxhaW4SBHRpbWVaDDk1NWFheXhpemZyanICIAB4AJoBBggAEAAYAKoBxgESwwFOZW0gZsOpbHJldmV6ZXTFkSBleiBhIG9uZSB0aW1lIGdyYW50PyBOZW0gZWd5IMO2c3N6ZWdiZW4gZml6ZXRlbmTFkSBhIGplbGVudMOpcy4uLiDDiXMgcGVyc3plIMOpcnRlbSwgaG9neSBleiBtw6lnIG1hZ3lhcsOtdHZhIGxlc3osIMOpcyBha2tvciBqw7NsIGxlc3ogZm9yZMOtdHZhLCBuZW0gYW5nb2x1bCBrZWxsIHN6ZXJ6xZFkbmkuLi6wAQC4AQDIAQAYjMCCjaozINDaiYOsMzAAQhBraXgucnU3bXIyMWt6dHBqIs0CCgtBQUFCd3VvTkVLTRKXAgoLQUFBQnd1b05FS00SC0FBQUJ3dW9ORUtNGg0KCXRleHQvaHRtbBIAIg4KCnRleHQvcGxhaW4SACobIhUxMDM3Mjg2NjcyNTM1MDIzODIzNTYoADgAMLnS96ysMziI7f2srDNKdAokYXBwbGljYXRpb24vdm5kLmdvb2dsZS1hcHBzLmRvY3MubWRzGkzC19rkAUYaRApACjoocG9zdGFsIGFkZHJlc3MgLSBpZiBub3QgaWRlbnRpY2FsIHRvIHRoZSBzZWF0ZWQgYWRkcmVzcyksEAEYABABWgw5NHk3MXV1Z2RmMXRyAiAAeACCARRzdWdnZXN0Lm92MDg4YnAycW8za5oBBggAEAAYALABALgBAMgBABi50vesrDMgiO39rKwzMABCFHN1Z2dlc3Qub3YwODhicDJxbzNrIs8LCgtBQUFCdGJod0k1WRKeCwoLQUFBQnRiaHdJNVkSC0FBQUJ0Ymh3STVZGv4BCgl0ZXh0L2h0bWwS8AFIw6F0LCDDqXJkZWtlcyBrw6lyZMOpcywgaG9neSBlenQgZWd5IEx1cG0gU3VtbsOhbCBob2d5YW4gaXMga2V6ZWxqw7xrISBBIHRlcnZlesOpc27DqWwga2VsbGVuZSBueWlsYXRrb3puaXVrLCBob2d5IMOhZmF2aXNzemFpZ8OpbnlsxZFrLWUgdmFneSBzZW0sIMOpcyBha2tvciBlbm5layBtZWdmZWxlbMWRZW4ga2VsbGVuZSBhIGvDtmx0c8OpZ3ZldMOpc8O8a2V0IGVsa8Opc3rDrXRlbmksIGVsbGVuxZFyaXpuaSAoPyki/wEKCnRleHQvcGxhaW4S8AFIw6F0LCDDqXJkZWtlcyBrw6lyZMOpcywgaG9neSBlenQgZWd5IEx1cG0gU3VtbsOhbCBob2d5YW4gaXMga2V6ZWxqw7xrISBBIHRlcnZlesOpc27DqWwga2VsbGVuZSBueWlsYXRrb3puaXVrLCBob2d5IMOhZmF2aXNzemFpZ8OpbnlsxZFrLWUgdmFneSBzZW0sIMOpcyBha2tvciBlbm5layBtZWdmZWxlbMWRZW4ga2VsbGVuZSBhIGvDtmx0c8OpZ3ZldMOpc8O8a2V0IGVsa8Opc3rDrXRlbmksIGVsbGVuxZFyaXpuaSAoPykqGyIVMTA5MTkwNzMxNDU4MDYyNzI4MzY1KAA4ADC36vmMqjM4z8HurKwzQpsBCgtBQUFCd3VSX3VDWRILQUFBQnRiaHdJNVkaEQoJdGV4dC9odG1sEgRJZ2VuIhIKCnRleHQvcGxhaW4SBElnZW4qGyIVMTA4NzU3NjU0MzQ0NjM1MzQ4MDI2KAA4ADDF6/+CrDM4xev/gqwzWgxyNzVpOHFmZXl1a2JyAiAAeACaAQYIABAAGACqAQYSBElnZW6wAQC4AQDIAQBChQMKC0FBQUJ3dW9ORUtJEgtBQUFCdGJod0k1WRpfCgl0ZXh0L2h0bWwSUkVzZXRsZWcgYSBzemVyZMWRZMOpcyBtZWxsw6lsZXRlaSBrw7Z6w6kgYmUgbGVoZXRuZSBlbWVsbmkgZXp0IGEgbnlpbGF0a296YXRvdCBpcy4iYAoKdGV4dC9wbGFpbhJSRXNldGxlZyBhIHN6ZXJkxZFkw6lzIG1lbGzDqWxldGVpIGvDtnrDqSBiZSBsZWhldG5lIGVtZWxuaSBlenQgYSBueWlsYXRrb3phdG90IGlzLiobIhUxMDM3Mjg2NjcyNTM1MDIzODIzNTYoADgAMM/B7qysMzjPwe6srDNaDHJudTQ1aWh5c3dxcXICIAB4AJoBBggAEAAYAKoBVBJSRXNldGxlZyBhIHN6ZXJkxZFkw6lzIG1lbGzDqWxldGVpIGvDtnrDqSBiZSBsZWhldG5lIGVtZWxuaSBlenQgYSBueWlsYXRrb3phdG90IGlzLrABALgBAMgBAEoRCgp0ZXh0L3BsYWluEgNWQVRaDGg1eTU5NnBwcXp4d3ICIAB4AJoBBggAEAAYAKoB8wES8AFIw6F0LCDDqXJkZWtlcyBrw6lyZMOpcywgaG9neSBlenQgZWd5IEx1cG0gU3VtbsOhbCBob2d5YW4gaXMga2V6ZWxqw7xrISBBIHRlcnZlesOpc27DqWwga2VsbGVuZSBueWlsYXRrb3puaXVrLCBob2d5IMOhZmF2aXNzemFpZ8OpbnlsxZFrLWUgdmFneSBzZW0sIMOpcyBha2tvciBlbm5layBtZWdmZWxlbMWRZW4ga2VsbGVuZSBhIGvDtmx0c8OpZ3ZldMOpc8O8a2V0IGVsa8Opc3rDrXRlbmksIGVsbGVuxZFyaXpuaSAoPymwAQC4AQDIAQAYt+r5jKozIM/B7qysMzAAQg9raXguMTh2ODBmMndxMmcyDmguamkyY2QyNTlsM29sOABqLAoUc3VnZ2VzdC5yZXg3MTZyaXRjZ3USFFJvbGFuZCBLZWxlbWVuLVZhcmdhaiwKFHN1Z2dlc3QuOWNtYnk4YXJ2dGhjEhRSb2xhbmQgS2VsZW1lbi1WYXJnYWosChRzdWdnZXN0Lm92MDg4YnAycW8zaxIUUm9sYW5kIEtlbGVtZW4tVmFyZ2FqLAoUc3VnZ2VzdC5jMTdhaDk0eTFrNTASFFJvbGFuZCBLZWxlbWVuLVZhcmdhciExd3J5YThVMDdlVlA4RlFHRzdobno2SW56SnlvZ1ZoSU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Grant_contract_template_EN_0604</dc:title>
  <dc:subject>HU-CIVILSOCIETY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0</cp:revision>
  <dcterms:created xsi:type="dcterms:W3CDTF">2025-11-11T09:57:00Z</dcterms:creat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HU-CIVILSOCIETY</vt:lpwstr>
  </property>
  <property fmtid="{D5CDD505-2E9C-101B-9397-08002B2CF9AE}" pid="5" name="GrACE date of creation">
    <vt:lpwstr>08-06-2026</vt:lpwstr>
  </property>
  <property fmtid="{D5CDD505-2E9C-101B-9397-08002B2CF9AE}" pid="6" name="GrACE date/time of download UTC">
    <vt:lpwstr>02-11-2026 09:43:36</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Grant_contract_template_EN_0604</vt:lpwstr>
  </property>
  <property fmtid="{D5CDD505-2E9C-101B-9397-08002B2CF9AE}" pid="10" name="GrACE reference ID">
    <vt:lpwstr>63539</vt:lpwstr>
  </property>
  <property fmtid="{D5CDD505-2E9C-101B-9397-08002B2CF9AE}" pid="11" name="GrACE version number and date">
    <vt:lpwstr>v1.0/08-06-2026</vt:lpwstr>
  </property>
</Properties>
</file>