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
      <w:tblGrid>
        <w:gridCol w:w="9016"/>
      </w:tblGrid>
      <w:tr w14:paraId="05B538C0" w14:textId="77777777">
        <w:tblPrEx>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Ex>
        <w:tc>
          <w:tcPr>
            <w:tcW w:w="5000" w:type="pct"/>
            <w:shd w:val="clear" w:color="auto" w:fill="D9E1F2"/>
            <w:tcMar>
              <w:top w:w="60" w:type="dxa"/>
              <w:left w:w="100" w:type="dxa"/>
              <w:bottom w:w="60" w:type="dxa"/>
              <w:right w:w="100" w:type="dxa"/>
            </w:tcMar>
          </w:tcPr>
          <w:p w:rsidR="0024173A" w14:paraId="25C47CCF" w14:textId="77777777">
            <w:pPr>
              <w:spacing w:after="60"/>
              <w:jc w:val="center"/>
            </w:pPr>
            <w:r>
              <w:rPr>
                <w:b/>
                <w:bCs/>
              </w:rPr>
              <w:t>DECLARATION OF THE APPLICANT'S RESPONSIBLE PERSON</w:t>
            </w:r>
          </w:p>
          <w:p w:rsidR="0024173A" w14:paraId="7DF4E0D8" w14:textId="77777777">
            <w:pPr>
              <w:spacing w:after="40"/>
              <w:jc w:val="center"/>
            </w:pPr>
            <w:r>
              <w:rPr>
                <w:b/>
                <w:bCs/>
              </w:rPr>
              <w:t>ON COMPLIANCE WITH AND ACCEPTANCE OF THE CONDITIONS OF THE CALL FOR BILATERAL COLLABORATION</w:t>
            </w:r>
          </w:p>
          <w:p w:rsidR="0024173A" w14:paraId="3662C1E5" w14:textId="77777777">
            <w:pPr>
              <w:jc w:val="center"/>
            </w:pPr>
            <w:r>
              <w:rPr>
                <w:b/>
                <w:bCs/>
              </w:rPr>
              <w:t>LOT 1 – PARTNERSHIP DEVELOPMENT AND PREPARATION</w:t>
            </w:r>
          </w:p>
        </w:tc>
      </w:tr>
    </w:tbl>
    <w:p w:rsidR="0024173A" w14:paraId="144EC6F7" w14:textId="77777777">
      <w:pPr>
        <w:spacing w:after="60"/>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
      <w:tblGrid>
        <w:gridCol w:w="4508"/>
        <w:gridCol w:w="4508"/>
      </w:tblGrid>
      <w:tr w14:paraId="3623B5F4" w14:textId="77777777">
        <w:tblPrEx>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Ex>
        <w:tc>
          <w:tcPr>
            <w:tcW w:w="2500" w:type="pct"/>
            <w:tcMar>
              <w:top w:w="60" w:type="dxa"/>
              <w:left w:w="100" w:type="dxa"/>
              <w:bottom w:w="60" w:type="dxa"/>
              <w:right w:w="100" w:type="dxa"/>
            </w:tcMar>
          </w:tcPr>
          <w:p w:rsidR="0024173A" w14:paraId="2D33A176" w14:textId="77777777">
            <w:pPr>
              <w:jc w:val="both"/>
            </w:pPr>
            <w:r>
              <w:t>Full</w:t>
            </w:r>
            <w:r>
              <w:t xml:space="preserve"> </w:t>
            </w:r>
            <w:r>
              <w:t>name</w:t>
            </w:r>
            <w:r>
              <w:t xml:space="preserve"> </w:t>
            </w:r>
            <w:r>
              <w:t>of</w:t>
            </w:r>
            <w:r>
              <w:t xml:space="preserve"> </w:t>
            </w:r>
            <w:r>
              <w:t>the</w:t>
            </w:r>
            <w:r>
              <w:t xml:space="preserve"> </w:t>
            </w:r>
            <w:r>
              <w:t>applicant</w:t>
            </w:r>
            <w:r>
              <w:t>:</w:t>
            </w:r>
          </w:p>
        </w:tc>
        <w:tc>
          <w:tcPr>
            <w:tcW w:w="2500" w:type="pct"/>
            <w:tcMar>
              <w:top w:w="60" w:type="dxa"/>
              <w:left w:w="100" w:type="dxa"/>
              <w:bottom w:w="60" w:type="dxa"/>
              <w:right w:w="100" w:type="dxa"/>
            </w:tcMar>
          </w:tcPr>
          <w:p w:rsidR="0024173A" w14:paraId="30C5FA65" w14:textId="77777777">
            <w:pPr>
              <w:jc w:val="both"/>
            </w:pPr>
          </w:p>
        </w:tc>
      </w:tr>
      <w:tr w14:paraId="3E8BC1C0" w14:textId="77777777">
        <w:tblPrEx>
          <w:tblW w:w="5000" w:type="pct"/>
          <w:tblCellMar>
            <w:top w:w="0" w:type="dxa"/>
            <w:left w:w="10" w:type="dxa"/>
            <w:bottom w:w="0" w:type="dxa"/>
            <w:right w:w="10" w:type="dxa"/>
          </w:tblCellMar>
          <w:tblLook w:val="04A0"/>
        </w:tblPrEx>
        <w:tc>
          <w:tcPr>
            <w:tcW w:w="2500" w:type="pct"/>
            <w:tcMar>
              <w:top w:w="60" w:type="dxa"/>
              <w:left w:w="100" w:type="dxa"/>
              <w:bottom w:w="60" w:type="dxa"/>
              <w:right w:w="100" w:type="dxa"/>
            </w:tcMar>
          </w:tcPr>
          <w:p w:rsidR="0024173A" w14:paraId="13083380" w14:textId="77777777">
            <w:pPr>
              <w:jc w:val="both"/>
            </w:pPr>
            <w:r>
              <w:t xml:space="preserve">Title </w:t>
            </w:r>
            <w:r>
              <w:t>of</w:t>
            </w:r>
            <w:r>
              <w:t xml:space="preserve"> </w:t>
            </w:r>
            <w:r>
              <w:t>the</w:t>
            </w:r>
            <w:r>
              <w:t xml:space="preserve"> </w:t>
            </w:r>
            <w:r>
              <w:t>bilateral</w:t>
            </w:r>
            <w:r>
              <w:t xml:space="preserve"> </w:t>
            </w:r>
            <w:r>
              <w:t>initiative</w:t>
            </w:r>
            <w:r>
              <w:t>:</w:t>
            </w:r>
          </w:p>
        </w:tc>
        <w:tc>
          <w:tcPr>
            <w:tcW w:w="2500" w:type="pct"/>
            <w:tcMar>
              <w:top w:w="60" w:type="dxa"/>
              <w:left w:w="100" w:type="dxa"/>
              <w:bottom w:w="60" w:type="dxa"/>
              <w:right w:w="100" w:type="dxa"/>
            </w:tcMar>
          </w:tcPr>
          <w:p w:rsidR="0024173A" w14:paraId="3CAC7185" w14:textId="77777777">
            <w:pPr>
              <w:jc w:val="both"/>
            </w:pPr>
          </w:p>
        </w:tc>
      </w:tr>
      <w:tr w14:paraId="073280DE" w14:textId="77777777">
        <w:tblPrEx>
          <w:tblW w:w="5000" w:type="pct"/>
          <w:tblCellMar>
            <w:top w:w="0" w:type="dxa"/>
            <w:left w:w="10" w:type="dxa"/>
            <w:bottom w:w="0" w:type="dxa"/>
            <w:right w:w="10" w:type="dxa"/>
          </w:tblCellMar>
          <w:tblLook w:val="04A0"/>
        </w:tblPrEx>
        <w:tc>
          <w:tcPr>
            <w:tcW w:w="2500" w:type="pct"/>
            <w:tcMar>
              <w:top w:w="60" w:type="dxa"/>
              <w:left w:w="100" w:type="dxa"/>
              <w:bottom w:w="60" w:type="dxa"/>
              <w:right w:w="100" w:type="dxa"/>
            </w:tcMar>
          </w:tcPr>
          <w:p w:rsidR="0024173A" w14:paraId="1294B2B4" w14:textId="77777777">
            <w:pPr>
              <w:jc w:val="both"/>
            </w:pPr>
            <w:r>
              <w:t>Full</w:t>
            </w:r>
            <w:r>
              <w:t xml:space="preserve"> </w:t>
            </w:r>
            <w:r>
              <w:t>names</w:t>
            </w:r>
            <w:r>
              <w:t xml:space="preserve"> </w:t>
            </w:r>
            <w:r>
              <w:t>of</w:t>
            </w:r>
            <w:r>
              <w:t xml:space="preserve"> </w:t>
            </w:r>
            <w:r>
              <w:t>the</w:t>
            </w:r>
            <w:r>
              <w:t xml:space="preserve"> partner </w:t>
            </w:r>
            <w:r>
              <w:t>organisations</w:t>
            </w:r>
            <w:r>
              <w:t>:</w:t>
            </w:r>
          </w:p>
        </w:tc>
        <w:tc>
          <w:tcPr>
            <w:tcW w:w="2500" w:type="pct"/>
            <w:tcMar>
              <w:top w:w="60" w:type="dxa"/>
              <w:left w:w="100" w:type="dxa"/>
              <w:bottom w:w="60" w:type="dxa"/>
              <w:right w:w="100" w:type="dxa"/>
            </w:tcMar>
          </w:tcPr>
          <w:p w:rsidR="0024173A" w14:paraId="6D984F99" w14:textId="77777777">
            <w:pPr>
              <w:jc w:val="both"/>
            </w:pPr>
          </w:p>
        </w:tc>
      </w:tr>
    </w:tbl>
    <w:p w:rsidR="0024173A" w14:paraId="378687DC" w14:textId="77777777">
      <w:pPr>
        <w:spacing w:after="60"/>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
      <w:tblGrid>
        <w:gridCol w:w="4531"/>
        <w:gridCol w:w="4485"/>
      </w:tblGrid>
      <w:tr w14:paraId="30A05ECF" w14:textId="77777777" w:rsidTr="00F97683">
        <w:tblPrEx>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Ex>
        <w:tc>
          <w:tcPr>
            <w:tcW w:w="2513" w:type="pct"/>
            <w:tcMar>
              <w:top w:w="60" w:type="dxa"/>
              <w:left w:w="100" w:type="dxa"/>
              <w:bottom w:w="60" w:type="dxa"/>
              <w:right w:w="100" w:type="dxa"/>
            </w:tcMar>
          </w:tcPr>
          <w:p w:rsidR="0024173A" w14:paraId="3F16DA24" w14:textId="77777777">
            <w:pPr>
              <w:jc w:val="both"/>
            </w:pPr>
            <w:r>
              <w:t xml:space="preserve">I, </w:t>
            </w:r>
            <w:r>
              <w:t>the</w:t>
            </w:r>
            <w:r>
              <w:t xml:space="preserve"> </w:t>
            </w:r>
            <w:r>
              <w:t>undersigned</w:t>
            </w:r>
            <w:r>
              <w:t xml:space="preserve">, </w:t>
            </w:r>
            <w:r>
              <w:t>represent</w:t>
            </w:r>
            <w:r>
              <w:t xml:space="preserve"> </w:t>
            </w:r>
            <w:r>
              <w:t>the</w:t>
            </w:r>
            <w:r>
              <w:t xml:space="preserve"> </w:t>
            </w:r>
            <w:r>
              <w:t>organisation</w:t>
            </w:r>
            <w:r>
              <w:t xml:space="preserve"> (</w:t>
            </w:r>
            <w:r>
              <w:t>enter</w:t>
            </w:r>
            <w:r>
              <w:t xml:space="preserve"> </w:t>
            </w:r>
            <w:r>
              <w:t>the</w:t>
            </w:r>
            <w:r>
              <w:t xml:space="preserve"> </w:t>
            </w:r>
            <w:r>
              <w:t>name</w:t>
            </w:r>
            <w:r>
              <w:t xml:space="preserve"> </w:t>
            </w:r>
            <w:r>
              <w:t>of</w:t>
            </w:r>
            <w:r>
              <w:t xml:space="preserve"> </w:t>
            </w:r>
            <w:r>
              <w:t>the</w:t>
            </w:r>
            <w:r>
              <w:t xml:space="preserve"> </w:t>
            </w:r>
            <w:r>
              <w:t>organisation</w:t>
            </w:r>
            <w:r>
              <w:t>):</w:t>
            </w:r>
          </w:p>
        </w:tc>
        <w:tc>
          <w:tcPr>
            <w:tcW w:w="2487" w:type="pct"/>
            <w:tcMar>
              <w:top w:w="60" w:type="dxa"/>
              <w:left w:w="100" w:type="dxa"/>
              <w:bottom w:w="60" w:type="dxa"/>
              <w:right w:w="100" w:type="dxa"/>
            </w:tcMar>
          </w:tcPr>
          <w:p w:rsidR="0024173A" w14:paraId="6ABB5B09" w14:textId="77777777">
            <w:pPr>
              <w:jc w:val="both"/>
            </w:pPr>
          </w:p>
        </w:tc>
      </w:tr>
    </w:tbl>
    <w:p w:rsidR="0024173A" w14:paraId="1361EC51" w14:textId="77777777">
      <w:pPr>
        <w:spacing w:after="120"/>
        <w:jc w:val="both"/>
      </w:pPr>
    </w:p>
    <w:p w:rsidR="0024173A" w14:paraId="2EB38CFC" w14:textId="77777777">
      <w:pPr>
        <w:spacing w:after="120"/>
        <w:jc w:val="both"/>
      </w:pPr>
      <w:r>
        <w:t>We</w:t>
      </w:r>
      <w:r>
        <w:t xml:space="preserve"> </w:t>
      </w:r>
      <w:r>
        <w:t>declare</w:t>
      </w:r>
      <w:r>
        <w:t xml:space="preserve">, </w:t>
      </w:r>
      <w:r>
        <w:t>under</w:t>
      </w:r>
      <w:r>
        <w:t xml:space="preserve"> </w:t>
      </w:r>
      <w:r>
        <w:t>criminal</w:t>
      </w:r>
      <w:r>
        <w:t xml:space="preserve"> </w:t>
      </w:r>
      <w:r>
        <w:t>and</w:t>
      </w:r>
      <w:r>
        <w:t xml:space="preserve"> </w:t>
      </w:r>
      <w:r>
        <w:t>material</w:t>
      </w:r>
      <w:r>
        <w:t xml:space="preserve"> </w:t>
      </w:r>
      <w:r>
        <w:t>liability</w:t>
      </w:r>
      <w:r>
        <w:t xml:space="preserve">, </w:t>
      </w:r>
      <w:r>
        <w:t>that</w:t>
      </w:r>
      <w:r>
        <w:t xml:space="preserve"> </w:t>
      </w:r>
      <w:r>
        <w:t>the</w:t>
      </w:r>
      <w:r>
        <w:t xml:space="preserve"> data </w:t>
      </w:r>
      <w:r>
        <w:t>stated</w:t>
      </w:r>
      <w:r>
        <w:t xml:space="preserve"> </w:t>
      </w:r>
      <w:r>
        <w:t>in</w:t>
      </w:r>
      <w:r>
        <w:t xml:space="preserve"> </w:t>
      </w:r>
      <w:r>
        <w:t>the</w:t>
      </w:r>
      <w:r>
        <w:t xml:space="preserve"> </w:t>
      </w:r>
      <w:r>
        <w:t>application</w:t>
      </w:r>
      <w:r>
        <w:t xml:space="preserve"> to </w:t>
      </w:r>
      <w:r>
        <w:t>the</w:t>
      </w:r>
      <w:r>
        <w:t xml:space="preserve"> Call for </w:t>
      </w:r>
      <w:r>
        <w:t>bilateral</w:t>
      </w:r>
      <w:r>
        <w:t xml:space="preserve"> </w:t>
      </w:r>
      <w:r>
        <w:t>collaboration</w:t>
      </w:r>
      <w:r>
        <w:t xml:space="preserve"> </w:t>
      </w:r>
      <w:r>
        <w:t>under</w:t>
      </w:r>
      <w:r>
        <w:t xml:space="preserve"> </w:t>
      </w:r>
      <w:r>
        <w:t>the</w:t>
      </w:r>
      <w:r>
        <w:t xml:space="preserve"> EEA Civil </w:t>
      </w:r>
      <w:r>
        <w:t>Society</w:t>
      </w:r>
      <w:r>
        <w:t xml:space="preserve"> </w:t>
      </w:r>
      <w:r>
        <w:t>Fund</w:t>
      </w:r>
      <w:r>
        <w:t xml:space="preserve"> </w:t>
      </w:r>
      <w:r>
        <w:t>in</w:t>
      </w:r>
      <w:r>
        <w:t xml:space="preserve"> Croatia </w:t>
      </w:r>
      <w:r>
        <w:t>programme</w:t>
      </w:r>
      <w:r>
        <w:t xml:space="preserve"> (</w:t>
      </w:r>
      <w:r>
        <w:t>hereinafter</w:t>
      </w:r>
      <w:r>
        <w:t xml:space="preserve">: </w:t>
      </w:r>
      <w:r>
        <w:t>the</w:t>
      </w:r>
      <w:r>
        <w:t xml:space="preserve"> Call) are </w:t>
      </w:r>
      <w:r>
        <w:t>true</w:t>
      </w:r>
      <w:r>
        <w:t xml:space="preserve">, do </w:t>
      </w:r>
      <w:r>
        <w:t>not</w:t>
      </w:r>
      <w:r>
        <w:t xml:space="preserve"> </w:t>
      </w:r>
      <w:r>
        <w:t>contain</w:t>
      </w:r>
      <w:r>
        <w:t xml:space="preserve"> </w:t>
      </w:r>
      <w:r>
        <w:t>false</w:t>
      </w:r>
      <w:r>
        <w:t xml:space="preserve">, </w:t>
      </w:r>
      <w:r>
        <w:t>erroneous</w:t>
      </w:r>
      <w:r>
        <w:t xml:space="preserve">, </w:t>
      </w:r>
      <w:r>
        <w:t>inaccurate</w:t>
      </w:r>
      <w:r>
        <w:t xml:space="preserve"> </w:t>
      </w:r>
      <w:r>
        <w:t>or</w:t>
      </w:r>
      <w:r>
        <w:t xml:space="preserve"> </w:t>
      </w:r>
      <w:r>
        <w:t>incomplete</w:t>
      </w:r>
      <w:r>
        <w:t xml:space="preserve"> data, </w:t>
      </w:r>
      <w:r>
        <w:t>and</w:t>
      </w:r>
      <w:r>
        <w:t xml:space="preserve"> </w:t>
      </w:r>
      <w:r>
        <w:t>that</w:t>
      </w:r>
      <w:r>
        <w:t xml:space="preserve"> </w:t>
      </w:r>
      <w:r>
        <w:t>the</w:t>
      </w:r>
      <w:r>
        <w:t xml:space="preserve"> </w:t>
      </w:r>
      <w:r>
        <w:t>scanned</w:t>
      </w:r>
      <w:r>
        <w:t xml:space="preserve"> </w:t>
      </w:r>
      <w:r>
        <w:t>documents</w:t>
      </w:r>
      <w:r>
        <w:t xml:space="preserve"> </w:t>
      </w:r>
      <w:r>
        <w:t>attached</w:t>
      </w:r>
      <w:r>
        <w:t xml:space="preserve"> to </w:t>
      </w:r>
      <w:r>
        <w:t>this</w:t>
      </w:r>
      <w:r>
        <w:t xml:space="preserve"> </w:t>
      </w:r>
      <w:r>
        <w:t>application</w:t>
      </w:r>
      <w:r>
        <w:t xml:space="preserve"> </w:t>
      </w:r>
      <w:r>
        <w:t>correspond</w:t>
      </w:r>
      <w:r>
        <w:t xml:space="preserve"> to </w:t>
      </w:r>
      <w:r>
        <w:t>the</w:t>
      </w:r>
      <w:r>
        <w:t xml:space="preserve"> original. </w:t>
      </w:r>
      <w:r>
        <w:t>We</w:t>
      </w:r>
      <w:r>
        <w:t xml:space="preserve"> </w:t>
      </w:r>
      <w:r>
        <w:t>assume</w:t>
      </w:r>
      <w:r>
        <w:t xml:space="preserve"> </w:t>
      </w:r>
      <w:r>
        <w:t>full</w:t>
      </w:r>
      <w:r>
        <w:t xml:space="preserve"> </w:t>
      </w:r>
      <w:r>
        <w:t>responsibility</w:t>
      </w:r>
      <w:r>
        <w:t xml:space="preserve"> for </w:t>
      </w:r>
      <w:r>
        <w:t>the</w:t>
      </w:r>
      <w:r>
        <w:t xml:space="preserve"> data </w:t>
      </w:r>
      <w:r>
        <w:t>submitted</w:t>
      </w:r>
      <w:r>
        <w:t xml:space="preserve">, </w:t>
      </w:r>
      <w:r>
        <w:t>their</w:t>
      </w:r>
      <w:r>
        <w:t xml:space="preserve"> </w:t>
      </w:r>
      <w:r>
        <w:t>authenticity</w:t>
      </w:r>
      <w:r>
        <w:t xml:space="preserve"> </w:t>
      </w:r>
      <w:r>
        <w:t>and</w:t>
      </w:r>
      <w:r>
        <w:t xml:space="preserve"> </w:t>
      </w:r>
      <w:r>
        <w:t>the</w:t>
      </w:r>
      <w:r>
        <w:t xml:space="preserve"> </w:t>
      </w:r>
      <w:r>
        <w:t>suitability</w:t>
      </w:r>
      <w:r>
        <w:t xml:space="preserve"> </w:t>
      </w:r>
      <w:r>
        <w:t>of</w:t>
      </w:r>
      <w:r>
        <w:t xml:space="preserve"> </w:t>
      </w:r>
      <w:r>
        <w:t>the</w:t>
      </w:r>
      <w:r>
        <w:t xml:space="preserve"> </w:t>
      </w:r>
      <w:r>
        <w:t>scanned</w:t>
      </w:r>
      <w:r>
        <w:t xml:space="preserve"> </w:t>
      </w:r>
      <w:r>
        <w:t>documents</w:t>
      </w:r>
      <w:r>
        <w:t>.</w:t>
      </w:r>
    </w:p>
    <w:p w:rsidR="0024173A" w14:paraId="393463CF" w14:textId="77777777">
      <w:pPr>
        <w:spacing w:after="120"/>
        <w:jc w:val="both"/>
      </w:pPr>
      <w:r>
        <w:t>By</w:t>
      </w:r>
      <w:r>
        <w:t xml:space="preserve"> </w:t>
      </w:r>
      <w:r>
        <w:t>signing</w:t>
      </w:r>
      <w:r>
        <w:t xml:space="preserve"> </w:t>
      </w:r>
      <w:r>
        <w:t>this</w:t>
      </w:r>
      <w:r>
        <w:t xml:space="preserve"> </w:t>
      </w:r>
      <w:r>
        <w:t>Declaration</w:t>
      </w:r>
      <w:r>
        <w:t xml:space="preserve">, </w:t>
      </w:r>
      <w:r>
        <w:t>we</w:t>
      </w:r>
      <w:r>
        <w:t xml:space="preserve"> </w:t>
      </w:r>
      <w:r>
        <w:t>agree</w:t>
      </w:r>
      <w:r>
        <w:t xml:space="preserve"> </w:t>
      </w:r>
      <w:r>
        <w:t>that</w:t>
      </w:r>
      <w:r>
        <w:t xml:space="preserve"> CF Slagalica, as </w:t>
      </w:r>
      <w:r>
        <w:t>the</w:t>
      </w:r>
      <w:r>
        <w:t xml:space="preserve"> </w:t>
      </w:r>
      <w:r>
        <w:t>Fund</w:t>
      </w:r>
      <w:r>
        <w:t xml:space="preserve"> Operator </w:t>
      </w:r>
      <w:r>
        <w:t>in</w:t>
      </w:r>
      <w:r>
        <w:t xml:space="preserve"> Croatia, </w:t>
      </w:r>
      <w:r>
        <w:t>may</w:t>
      </w:r>
      <w:r>
        <w:t xml:space="preserve"> </w:t>
      </w:r>
      <w:r>
        <w:t>request</w:t>
      </w:r>
      <w:r>
        <w:t xml:space="preserve"> </w:t>
      </w:r>
      <w:r>
        <w:t>additional</w:t>
      </w:r>
      <w:r>
        <w:t xml:space="preserve"> </w:t>
      </w:r>
      <w:r>
        <w:t>clarifications</w:t>
      </w:r>
      <w:r>
        <w:t xml:space="preserve"> </w:t>
      </w:r>
      <w:r>
        <w:t>or</w:t>
      </w:r>
      <w:r>
        <w:t xml:space="preserve"> </w:t>
      </w:r>
      <w:r>
        <w:t>evidence</w:t>
      </w:r>
      <w:r>
        <w:t xml:space="preserve"> </w:t>
      </w:r>
      <w:r>
        <w:t>regarding</w:t>
      </w:r>
      <w:r>
        <w:t xml:space="preserve"> </w:t>
      </w:r>
      <w:r>
        <w:t>the</w:t>
      </w:r>
      <w:r>
        <w:t xml:space="preserve"> </w:t>
      </w:r>
      <w:r>
        <w:t>verification</w:t>
      </w:r>
      <w:r>
        <w:t xml:space="preserve"> </w:t>
      </w:r>
      <w:r>
        <w:t>of</w:t>
      </w:r>
      <w:r>
        <w:t xml:space="preserve"> </w:t>
      </w:r>
      <w:r>
        <w:t>the</w:t>
      </w:r>
      <w:r>
        <w:t xml:space="preserve"> </w:t>
      </w:r>
      <w:r>
        <w:t>authenticity</w:t>
      </w:r>
      <w:r>
        <w:t xml:space="preserve"> </w:t>
      </w:r>
      <w:r>
        <w:t>of</w:t>
      </w:r>
      <w:r>
        <w:t xml:space="preserve"> </w:t>
      </w:r>
      <w:r>
        <w:t>the</w:t>
      </w:r>
      <w:r>
        <w:t xml:space="preserve"> data </w:t>
      </w:r>
      <w:r>
        <w:t>stated</w:t>
      </w:r>
      <w:r>
        <w:t xml:space="preserve"> </w:t>
      </w:r>
      <w:r>
        <w:t>in</w:t>
      </w:r>
      <w:r>
        <w:t xml:space="preserve"> </w:t>
      </w:r>
      <w:r>
        <w:t>the</w:t>
      </w:r>
      <w:r>
        <w:t xml:space="preserve"> </w:t>
      </w:r>
      <w:r>
        <w:t>application</w:t>
      </w:r>
      <w:r>
        <w:t xml:space="preserve"> to </w:t>
      </w:r>
      <w:r>
        <w:t>this</w:t>
      </w:r>
      <w:r>
        <w:t xml:space="preserve"> Call, </w:t>
      </w:r>
      <w:r>
        <w:t>and</w:t>
      </w:r>
      <w:r>
        <w:t xml:space="preserve"> </w:t>
      </w:r>
      <w:r>
        <w:t>that</w:t>
      </w:r>
      <w:r>
        <w:t xml:space="preserve"> </w:t>
      </w:r>
      <w:r>
        <w:t>it</w:t>
      </w:r>
      <w:r>
        <w:t xml:space="preserve"> </w:t>
      </w:r>
      <w:r>
        <w:t>may</w:t>
      </w:r>
      <w:r>
        <w:t xml:space="preserve">, </w:t>
      </w:r>
      <w:r>
        <w:t>from</w:t>
      </w:r>
      <w:r>
        <w:t xml:space="preserve"> </w:t>
      </w:r>
      <w:r>
        <w:t>official</w:t>
      </w:r>
      <w:r>
        <w:t xml:space="preserve"> </w:t>
      </w:r>
      <w:r>
        <w:t>records</w:t>
      </w:r>
      <w:r>
        <w:t xml:space="preserve">, </w:t>
      </w:r>
      <w:r>
        <w:t>obtain</w:t>
      </w:r>
      <w:r>
        <w:t xml:space="preserve"> </w:t>
      </w:r>
      <w:r>
        <w:t>or</w:t>
      </w:r>
      <w:r>
        <w:t xml:space="preserve"> </w:t>
      </w:r>
      <w:r>
        <w:t>verify</w:t>
      </w:r>
      <w:r>
        <w:t xml:space="preserve"> </w:t>
      </w:r>
      <w:r>
        <w:t>the</w:t>
      </w:r>
      <w:r>
        <w:t xml:space="preserve"> </w:t>
      </w:r>
      <w:r>
        <w:t>compliance</w:t>
      </w:r>
      <w:r>
        <w:t xml:space="preserve"> </w:t>
      </w:r>
      <w:r>
        <w:t>of</w:t>
      </w:r>
      <w:r>
        <w:t xml:space="preserve"> </w:t>
      </w:r>
      <w:r>
        <w:t>the</w:t>
      </w:r>
      <w:r>
        <w:t xml:space="preserve"> </w:t>
      </w:r>
      <w:r>
        <w:t>application</w:t>
      </w:r>
      <w:r>
        <w:t xml:space="preserve"> </w:t>
      </w:r>
      <w:r>
        <w:t>with</w:t>
      </w:r>
      <w:r>
        <w:t xml:space="preserve"> </w:t>
      </w:r>
      <w:r>
        <w:t>the</w:t>
      </w:r>
      <w:r>
        <w:t xml:space="preserve"> </w:t>
      </w:r>
      <w:r>
        <w:t>conditions</w:t>
      </w:r>
      <w:r>
        <w:t xml:space="preserve"> </w:t>
      </w:r>
      <w:r>
        <w:t>of</w:t>
      </w:r>
      <w:r>
        <w:t xml:space="preserve"> </w:t>
      </w:r>
      <w:r>
        <w:t>this</w:t>
      </w:r>
      <w:r>
        <w:t xml:space="preserve"> Call.</w:t>
      </w:r>
    </w:p>
    <w:p w:rsidR="0024173A" w14:paraId="29E5C1E2" w14:textId="77777777">
      <w:pPr>
        <w:spacing w:after="120"/>
        <w:jc w:val="both"/>
      </w:pPr>
      <w:r>
        <w:rPr>
          <w:b/>
          <w:bCs/>
        </w:rPr>
        <w:t>We</w:t>
      </w:r>
      <w:r>
        <w:rPr>
          <w:b/>
          <w:bCs/>
        </w:rPr>
        <w:t xml:space="preserve"> </w:t>
      </w:r>
      <w:r>
        <w:rPr>
          <w:b/>
          <w:bCs/>
        </w:rPr>
        <w:t>declare</w:t>
      </w:r>
      <w:r>
        <w:rPr>
          <w:b/>
          <w:bCs/>
        </w:rPr>
        <w:t xml:space="preserve"> </w:t>
      </w:r>
      <w:r>
        <w:rPr>
          <w:b/>
          <w:bCs/>
        </w:rPr>
        <w:t>the</w:t>
      </w:r>
      <w:r>
        <w:rPr>
          <w:b/>
          <w:bCs/>
        </w:rPr>
        <w:t xml:space="preserve"> </w:t>
      </w:r>
      <w:r>
        <w:rPr>
          <w:b/>
          <w:bCs/>
        </w:rPr>
        <w:t>following</w:t>
      </w:r>
      <w:r>
        <w:rPr>
          <w:b/>
          <w:bCs/>
        </w:rPr>
        <w:t>:</w:t>
      </w:r>
    </w:p>
    <w:p w:rsidR="0024173A" w14:paraId="6E4BD217" w14:textId="77777777">
      <w:pPr>
        <w:pStyle w:val="ListParagraph"/>
        <w:numPr>
          <w:ilvl w:val="0"/>
          <w:numId w:val="1"/>
        </w:numPr>
        <w:spacing w:after="80"/>
        <w:jc w:val="both"/>
      </w:pPr>
      <w:r>
        <w:t>We</w:t>
      </w:r>
      <w:r>
        <w:t xml:space="preserve"> are a civil </w:t>
      </w:r>
      <w:r>
        <w:t>society</w:t>
      </w:r>
      <w:r>
        <w:t xml:space="preserve"> </w:t>
      </w:r>
      <w:r>
        <w:t>organisation</w:t>
      </w:r>
      <w:r>
        <w:t>;</w:t>
      </w:r>
    </w:p>
    <w:p w:rsidR="0024173A" w14:paraId="6DC7B822" w14:textId="77777777">
      <w:pPr>
        <w:pStyle w:val="ListParagraph"/>
        <w:numPr>
          <w:ilvl w:val="0"/>
          <w:numId w:val="1"/>
        </w:numPr>
        <w:spacing w:after="80"/>
        <w:jc w:val="both"/>
      </w:pPr>
      <w:r>
        <w:t>Our</w:t>
      </w:r>
      <w:r>
        <w:t xml:space="preserve"> </w:t>
      </w:r>
      <w:r>
        <w:t>organisation</w:t>
      </w:r>
      <w:r>
        <w:t xml:space="preserve"> </w:t>
      </w:r>
      <w:r>
        <w:t>and</w:t>
      </w:r>
      <w:r>
        <w:t xml:space="preserve"> </w:t>
      </w:r>
      <w:r>
        <w:t>the</w:t>
      </w:r>
      <w:r>
        <w:t xml:space="preserve"> </w:t>
      </w:r>
      <w:r>
        <w:t>bilateral</w:t>
      </w:r>
      <w:r>
        <w:t xml:space="preserve"> </w:t>
      </w:r>
      <w:r>
        <w:t>initiative</w:t>
      </w:r>
      <w:r>
        <w:t xml:space="preserve"> are </w:t>
      </w:r>
      <w:r>
        <w:t>based</w:t>
      </w:r>
      <w:r>
        <w:t xml:space="preserve"> on </w:t>
      </w:r>
      <w:r>
        <w:t>respect</w:t>
      </w:r>
      <w:r>
        <w:t xml:space="preserve"> for human </w:t>
      </w:r>
      <w:r>
        <w:t>dignity</w:t>
      </w:r>
      <w:r>
        <w:t xml:space="preserve">, </w:t>
      </w:r>
      <w:r>
        <w:t>freedom</w:t>
      </w:r>
      <w:r>
        <w:t xml:space="preserve">, </w:t>
      </w:r>
      <w:r>
        <w:t>democracy</w:t>
      </w:r>
      <w:r>
        <w:t xml:space="preserve">, </w:t>
      </w:r>
      <w:r>
        <w:t>equality</w:t>
      </w:r>
      <w:r>
        <w:t xml:space="preserve">, </w:t>
      </w:r>
      <w:r>
        <w:t>the</w:t>
      </w:r>
      <w:r>
        <w:t xml:space="preserve"> </w:t>
      </w:r>
      <w:r>
        <w:t>rule</w:t>
      </w:r>
      <w:r>
        <w:t xml:space="preserve"> </w:t>
      </w:r>
      <w:r>
        <w:t>of</w:t>
      </w:r>
      <w:r>
        <w:t xml:space="preserve"> </w:t>
      </w:r>
      <w:r>
        <w:t>law</w:t>
      </w:r>
      <w:r>
        <w:t xml:space="preserve"> </w:t>
      </w:r>
      <w:r>
        <w:t>and</w:t>
      </w:r>
      <w:r>
        <w:t xml:space="preserve"> human </w:t>
      </w:r>
      <w:r>
        <w:t>rights</w:t>
      </w:r>
      <w:r>
        <w:t xml:space="preserve">, </w:t>
      </w:r>
      <w:r>
        <w:t>including</w:t>
      </w:r>
      <w:r>
        <w:t xml:space="preserve"> </w:t>
      </w:r>
      <w:r>
        <w:t>the</w:t>
      </w:r>
      <w:r>
        <w:t xml:space="preserve"> </w:t>
      </w:r>
      <w:r>
        <w:t>rights</w:t>
      </w:r>
      <w:r>
        <w:t xml:space="preserve"> </w:t>
      </w:r>
      <w:r>
        <w:t>of</w:t>
      </w:r>
      <w:r>
        <w:t xml:space="preserve"> </w:t>
      </w:r>
      <w:r>
        <w:t>minorities</w:t>
      </w:r>
      <w:r>
        <w:t>;</w:t>
      </w:r>
    </w:p>
    <w:p w:rsidR="0024173A" w14:paraId="21EFF341" w14:textId="77777777">
      <w:pPr>
        <w:pStyle w:val="ListParagraph"/>
        <w:numPr>
          <w:ilvl w:val="0"/>
          <w:numId w:val="1"/>
        </w:numPr>
        <w:spacing w:after="80"/>
        <w:jc w:val="both"/>
      </w:pPr>
      <w:r>
        <w:t>The</w:t>
      </w:r>
      <w:r>
        <w:t xml:space="preserve"> </w:t>
      </w:r>
      <w:r>
        <w:t>applicant</w:t>
      </w:r>
      <w:r>
        <w:t xml:space="preserve"> </w:t>
      </w:r>
      <w:r>
        <w:t>has</w:t>
      </w:r>
      <w:r>
        <w:t xml:space="preserve"> </w:t>
      </w:r>
      <w:r>
        <w:t>independently</w:t>
      </w:r>
      <w:r>
        <w:t xml:space="preserve"> </w:t>
      </w:r>
      <w:r>
        <w:t>developed</w:t>
      </w:r>
      <w:r>
        <w:t xml:space="preserve"> </w:t>
      </w:r>
      <w:r>
        <w:t>the</w:t>
      </w:r>
      <w:r>
        <w:t xml:space="preserve"> </w:t>
      </w:r>
      <w:r>
        <w:t>bilateral</w:t>
      </w:r>
      <w:r>
        <w:t xml:space="preserve"> </w:t>
      </w:r>
      <w:r>
        <w:t>initiative</w:t>
      </w:r>
      <w:r>
        <w:t xml:space="preserve"> </w:t>
      </w:r>
      <w:r>
        <w:t>and</w:t>
      </w:r>
      <w:r>
        <w:t xml:space="preserve"> </w:t>
      </w:r>
      <w:r>
        <w:t>will</w:t>
      </w:r>
      <w:r>
        <w:t xml:space="preserve"> </w:t>
      </w:r>
      <w:r>
        <w:t>be</w:t>
      </w:r>
      <w:r>
        <w:t xml:space="preserve"> </w:t>
      </w:r>
      <w:r>
        <w:t>its</w:t>
      </w:r>
      <w:r>
        <w:t xml:space="preserve"> </w:t>
      </w:r>
      <w:r>
        <w:t>holder</w:t>
      </w:r>
      <w:r>
        <w:t xml:space="preserve"> </w:t>
      </w:r>
      <w:r>
        <w:t>and</w:t>
      </w:r>
      <w:r>
        <w:t xml:space="preserve"> </w:t>
      </w:r>
      <w:r>
        <w:t>implementer</w:t>
      </w:r>
      <w:r>
        <w:t xml:space="preserve">, </w:t>
      </w:r>
      <w:r>
        <w:t>and</w:t>
      </w:r>
      <w:r>
        <w:t xml:space="preserve"> </w:t>
      </w:r>
      <w:r>
        <w:t>does</w:t>
      </w:r>
      <w:r>
        <w:t xml:space="preserve"> </w:t>
      </w:r>
      <w:r>
        <w:t>not</w:t>
      </w:r>
      <w:r>
        <w:t xml:space="preserve"> </w:t>
      </w:r>
      <w:r>
        <w:t>act</w:t>
      </w:r>
      <w:r>
        <w:t xml:space="preserve"> </w:t>
      </w:r>
      <w:r>
        <w:t>merely</w:t>
      </w:r>
      <w:r>
        <w:t xml:space="preserve"> as </w:t>
      </w:r>
      <w:r>
        <w:t>an</w:t>
      </w:r>
      <w:r>
        <w:t xml:space="preserve"> </w:t>
      </w:r>
      <w:r>
        <w:t>intermediary</w:t>
      </w:r>
      <w:r>
        <w:t>;</w:t>
      </w:r>
    </w:p>
    <w:p w:rsidR="0024173A" w14:paraId="0D53C4AE" w14:textId="77777777">
      <w:pPr>
        <w:pStyle w:val="ListParagraph"/>
        <w:numPr>
          <w:ilvl w:val="0"/>
          <w:numId w:val="1"/>
        </w:numPr>
        <w:spacing w:after="80"/>
        <w:jc w:val="both"/>
      </w:pPr>
      <w:r>
        <w:t>The</w:t>
      </w:r>
      <w:r>
        <w:t xml:space="preserve"> </w:t>
      </w:r>
      <w:r>
        <w:t>organisation</w:t>
      </w:r>
      <w:r>
        <w:t xml:space="preserve"> </w:t>
      </w:r>
      <w:r>
        <w:t>has</w:t>
      </w:r>
      <w:r>
        <w:t xml:space="preserve"> </w:t>
      </w:r>
      <w:r>
        <w:t>adequate</w:t>
      </w:r>
      <w:r>
        <w:t xml:space="preserve"> </w:t>
      </w:r>
      <w:r>
        <w:t>legal</w:t>
      </w:r>
      <w:r>
        <w:t xml:space="preserve">, </w:t>
      </w:r>
      <w:r>
        <w:t>financial</w:t>
      </w:r>
      <w:r>
        <w:t xml:space="preserve"> </w:t>
      </w:r>
      <w:r>
        <w:t>and</w:t>
      </w:r>
      <w:r>
        <w:t xml:space="preserve"> </w:t>
      </w:r>
      <w:r>
        <w:t>operational</w:t>
      </w:r>
      <w:r>
        <w:t xml:space="preserve"> </w:t>
      </w:r>
      <w:r>
        <w:t>capacities</w:t>
      </w:r>
      <w:r>
        <w:t xml:space="preserve"> to </w:t>
      </w:r>
      <w:r>
        <w:t>implement</w:t>
      </w:r>
      <w:r>
        <w:t xml:space="preserve"> </w:t>
      </w:r>
      <w:r>
        <w:t>the</w:t>
      </w:r>
      <w:r>
        <w:t xml:space="preserve"> </w:t>
      </w:r>
      <w:r>
        <w:t>proposed</w:t>
      </w:r>
      <w:r>
        <w:t xml:space="preserve"> </w:t>
      </w:r>
      <w:r>
        <w:t>bilateral</w:t>
      </w:r>
      <w:r>
        <w:t xml:space="preserve"> </w:t>
      </w:r>
      <w:r>
        <w:t>initiative</w:t>
      </w:r>
      <w:r>
        <w:t>;</w:t>
      </w:r>
    </w:p>
    <w:p w:rsidR="0024173A" w14:paraId="61AD064D" w14:textId="77777777">
      <w:pPr>
        <w:pStyle w:val="ListParagraph"/>
        <w:numPr>
          <w:ilvl w:val="0"/>
          <w:numId w:val="1"/>
        </w:numPr>
        <w:spacing w:after="80"/>
        <w:jc w:val="both"/>
      </w:pPr>
      <w:r>
        <w:t>We</w:t>
      </w:r>
      <w:r>
        <w:t xml:space="preserve"> </w:t>
      </w:r>
      <w:r>
        <w:t>have</w:t>
      </w:r>
      <w:r>
        <w:t xml:space="preserve"> </w:t>
      </w:r>
      <w:r>
        <w:t>not</w:t>
      </w:r>
      <w:r>
        <w:t xml:space="preserve"> </w:t>
      </w:r>
      <w:r>
        <w:t>received</w:t>
      </w:r>
      <w:r>
        <w:t xml:space="preserve"> </w:t>
      </w:r>
      <w:r>
        <w:t>financial</w:t>
      </w:r>
      <w:r>
        <w:t xml:space="preserve"> support </w:t>
      </w:r>
      <w:r>
        <w:t>from</w:t>
      </w:r>
      <w:r>
        <w:t xml:space="preserve"> </w:t>
      </w:r>
      <w:r>
        <w:t>another</w:t>
      </w:r>
      <w:r>
        <w:t xml:space="preserve"> </w:t>
      </w:r>
      <w:r>
        <w:t>public</w:t>
      </w:r>
      <w:r>
        <w:t xml:space="preserve"> </w:t>
      </w:r>
      <w:r>
        <w:t>or</w:t>
      </w:r>
      <w:r>
        <w:t xml:space="preserve"> EU </w:t>
      </w:r>
      <w:r>
        <w:t>source</w:t>
      </w:r>
      <w:r>
        <w:t xml:space="preserve"> (</w:t>
      </w:r>
      <w:r>
        <w:t>double</w:t>
      </w:r>
      <w:r>
        <w:t xml:space="preserve"> </w:t>
      </w:r>
      <w:r>
        <w:t>financing</w:t>
      </w:r>
      <w:r>
        <w:t xml:space="preserve">) for </w:t>
      </w:r>
      <w:r>
        <w:t>the</w:t>
      </w:r>
      <w:r>
        <w:t xml:space="preserve"> </w:t>
      </w:r>
      <w:r>
        <w:t>bilateral</w:t>
      </w:r>
      <w:r>
        <w:t xml:space="preserve"> </w:t>
      </w:r>
      <w:r>
        <w:t>initiative</w:t>
      </w:r>
      <w:r>
        <w:t xml:space="preserve"> </w:t>
      </w:r>
      <w:r>
        <w:t>we</w:t>
      </w:r>
      <w:r>
        <w:t xml:space="preserve"> are </w:t>
      </w:r>
      <w:r>
        <w:t>applying</w:t>
      </w:r>
      <w:r>
        <w:t xml:space="preserve"> </w:t>
      </w:r>
      <w:r>
        <w:t>with</w:t>
      </w:r>
      <w:r>
        <w:t xml:space="preserve"> </w:t>
      </w:r>
      <w:r>
        <w:t>under</w:t>
      </w:r>
      <w:r>
        <w:t xml:space="preserve"> </w:t>
      </w:r>
      <w:r>
        <w:t>this</w:t>
      </w:r>
      <w:r>
        <w:t xml:space="preserve"> Call;</w:t>
      </w:r>
    </w:p>
    <w:p w:rsidR="0024173A" w14:paraId="45D78F90" w14:textId="77777777">
      <w:pPr>
        <w:pStyle w:val="ListParagraph"/>
        <w:numPr>
          <w:ilvl w:val="0"/>
          <w:numId w:val="1"/>
        </w:numPr>
        <w:spacing w:after="80"/>
        <w:jc w:val="both"/>
      </w:pPr>
      <w:r>
        <w:t>We</w:t>
      </w:r>
      <w:r>
        <w:t xml:space="preserve"> </w:t>
      </w:r>
      <w:r>
        <w:t>have</w:t>
      </w:r>
      <w:r>
        <w:t xml:space="preserve"> </w:t>
      </w:r>
      <w:r>
        <w:t>reviewed</w:t>
      </w:r>
      <w:r>
        <w:t xml:space="preserve"> </w:t>
      </w:r>
      <w:r>
        <w:t>the</w:t>
      </w:r>
      <w:r>
        <w:t xml:space="preserve"> </w:t>
      </w:r>
      <w:r>
        <w:t>text</w:t>
      </w:r>
      <w:r>
        <w:t xml:space="preserve"> </w:t>
      </w:r>
      <w:r>
        <w:t>of</w:t>
      </w:r>
      <w:r>
        <w:t xml:space="preserve"> </w:t>
      </w:r>
      <w:r>
        <w:t>the</w:t>
      </w:r>
      <w:r>
        <w:t xml:space="preserve"> Call </w:t>
      </w:r>
      <w:r>
        <w:t>and</w:t>
      </w:r>
      <w:r>
        <w:t xml:space="preserve"> </w:t>
      </w:r>
      <w:r>
        <w:t>the</w:t>
      </w:r>
      <w:r>
        <w:t xml:space="preserve"> </w:t>
      </w:r>
      <w:r>
        <w:t>application</w:t>
      </w:r>
      <w:r>
        <w:t xml:space="preserve"> </w:t>
      </w:r>
      <w:r>
        <w:t>documentation</w:t>
      </w:r>
      <w:r>
        <w:t xml:space="preserve"> </w:t>
      </w:r>
      <w:r>
        <w:t>and</w:t>
      </w:r>
      <w:r>
        <w:t xml:space="preserve"> </w:t>
      </w:r>
      <w:r>
        <w:t>accepted</w:t>
      </w:r>
      <w:r>
        <w:t xml:space="preserve"> </w:t>
      </w:r>
      <w:r>
        <w:t>all</w:t>
      </w:r>
      <w:r>
        <w:t xml:space="preserve"> </w:t>
      </w:r>
      <w:r>
        <w:t>the</w:t>
      </w:r>
      <w:r>
        <w:t xml:space="preserve"> </w:t>
      </w:r>
      <w:r>
        <w:t>conditions</w:t>
      </w:r>
      <w:r>
        <w:t xml:space="preserve"> </w:t>
      </w:r>
      <w:r>
        <w:t>and</w:t>
      </w:r>
      <w:r>
        <w:t xml:space="preserve"> </w:t>
      </w:r>
      <w:r>
        <w:t>other</w:t>
      </w:r>
      <w:r>
        <w:t xml:space="preserve"> </w:t>
      </w:r>
      <w:r>
        <w:t>requirements</w:t>
      </w:r>
      <w:r>
        <w:t xml:space="preserve"> </w:t>
      </w:r>
      <w:r>
        <w:t>contained</w:t>
      </w:r>
      <w:r>
        <w:t xml:space="preserve"> </w:t>
      </w:r>
      <w:r>
        <w:t>therein</w:t>
      </w:r>
      <w:r>
        <w:t>;</w:t>
      </w:r>
    </w:p>
    <w:p w:rsidR="0024173A" w14:paraId="79AB6E1C" w14:textId="77777777">
      <w:pPr>
        <w:pStyle w:val="ListParagraph"/>
        <w:numPr>
          <w:ilvl w:val="0"/>
          <w:numId w:val="1"/>
        </w:numPr>
        <w:spacing w:after="80"/>
        <w:jc w:val="both"/>
      </w:pPr>
      <w:r>
        <w:t>We</w:t>
      </w:r>
      <w:r>
        <w:t xml:space="preserve"> </w:t>
      </w:r>
      <w:r>
        <w:t>agree</w:t>
      </w:r>
      <w:r>
        <w:t xml:space="preserve"> to </w:t>
      </w:r>
      <w:r>
        <w:t>the</w:t>
      </w:r>
      <w:r>
        <w:t xml:space="preserve"> </w:t>
      </w:r>
      <w:r>
        <w:t>publication</w:t>
      </w:r>
      <w:r>
        <w:t xml:space="preserve"> </w:t>
      </w:r>
      <w:r>
        <w:t>of</w:t>
      </w:r>
      <w:r>
        <w:t xml:space="preserve"> </w:t>
      </w:r>
      <w:r>
        <w:t>information</w:t>
      </w:r>
      <w:r>
        <w:t xml:space="preserve"> </w:t>
      </w:r>
      <w:r>
        <w:t>about</w:t>
      </w:r>
      <w:r>
        <w:t xml:space="preserve"> </w:t>
      </w:r>
      <w:r>
        <w:t>the</w:t>
      </w:r>
      <w:r>
        <w:t xml:space="preserve"> </w:t>
      </w:r>
      <w:r>
        <w:t>bilateral</w:t>
      </w:r>
      <w:r>
        <w:t xml:space="preserve"> </w:t>
      </w:r>
      <w:r>
        <w:t>initiative</w:t>
      </w:r>
      <w:r>
        <w:t xml:space="preserve"> </w:t>
      </w:r>
      <w:r>
        <w:t>and</w:t>
      </w:r>
      <w:r>
        <w:t xml:space="preserve"> </w:t>
      </w:r>
      <w:r>
        <w:t>the</w:t>
      </w:r>
      <w:r>
        <w:t xml:space="preserve"> </w:t>
      </w:r>
      <w:r>
        <w:t>recipient</w:t>
      </w:r>
      <w:r>
        <w:t xml:space="preserve"> </w:t>
      </w:r>
      <w:r>
        <w:t>of</w:t>
      </w:r>
      <w:r>
        <w:t xml:space="preserve"> </w:t>
      </w:r>
      <w:r>
        <w:t>the</w:t>
      </w:r>
      <w:r>
        <w:t xml:space="preserve"> </w:t>
      </w:r>
      <w:r>
        <w:t>financial</w:t>
      </w:r>
      <w:r>
        <w:t xml:space="preserve"> support, as </w:t>
      </w:r>
      <w:r>
        <w:t>well</w:t>
      </w:r>
      <w:r>
        <w:t xml:space="preserve"> as </w:t>
      </w:r>
      <w:r>
        <w:t>the</w:t>
      </w:r>
      <w:r>
        <w:t xml:space="preserve"> </w:t>
      </w:r>
      <w:r>
        <w:t>approved</w:t>
      </w:r>
      <w:r>
        <w:t xml:space="preserve"> </w:t>
      </w:r>
      <w:r>
        <w:t>and</w:t>
      </w:r>
      <w:r>
        <w:t xml:space="preserve"> </w:t>
      </w:r>
      <w:r>
        <w:t>disbursed</w:t>
      </w:r>
      <w:r>
        <w:t xml:space="preserve"> </w:t>
      </w:r>
      <w:r>
        <w:t>funds</w:t>
      </w:r>
      <w:r>
        <w:t xml:space="preserve">, </w:t>
      </w:r>
      <w:r>
        <w:t>which</w:t>
      </w:r>
      <w:r>
        <w:t xml:space="preserve"> are </w:t>
      </w:r>
      <w:r>
        <w:t>of</w:t>
      </w:r>
      <w:r>
        <w:t xml:space="preserve"> </w:t>
      </w:r>
      <w:r>
        <w:t>public</w:t>
      </w:r>
      <w:r>
        <w:t xml:space="preserve"> </w:t>
      </w:r>
      <w:r>
        <w:t>interest</w:t>
      </w:r>
      <w:r>
        <w:t>;</w:t>
      </w:r>
    </w:p>
    <w:p w:rsidR="0024173A" w14:paraId="40AC3077" w14:textId="77777777">
      <w:pPr>
        <w:pStyle w:val="ListParagraph"/>
        <w:numPr>
          <w:ilvl w:val="0"/>
          <w:numId w:val="1"/>
        </w:numPr>
        <w:spacing w:after="80"/>
        <w:jc w:val="both"/>
      </w:pPr>
      <w:r>
        <w:t>We</w:t>
      </w:r>
      <w:r>
        <w:t xml:space="preserve"> </w:t>
      </w:r>
      <w:r>
        <w:t>have</w:t>
      </w:r>
      <w:r>
        <w:t xml:space="preserve"> </w:t>
      </w:r>
      <w:r>
        <w:t>duly</w:t>
      </w:r>
      <w:r>
        <w:t xml:space="preserve"> </w:t>
      </w:r>
      <w:r>
        <w:t>informed</w:t>
      </w:r>
      <w:r>
        <w:t xml:space="preserve"> </w:t>
      </w:r>
      <w:r>
        <w:t>the</w:t>
      </w:r>
      <w:r>
        <w:t xml:space="preserve"> </w:t>
      </w:r>
      <w:r>
        <w:t>individuals</w:t>
      </w:r>
      <w:r>
        <w:t xml:space="preserve"> </w:t>
      </w:r>
      <w:r>
        <w:t>whose</w:t>
      </w:r>
      <w:r>
        <w:t xml:space="preserve"> personal data </w:t>
      </w:r>
      <w:r>
        <w:t>we</w:t>
      </w:r>
      <w:r>
        <w:t xml:space="preserve"> </w:t>
      </w:r>
      <w:r>
        <w:t>have</w:t>
      </w:r>
      <w:r>
        <w:t xml:space="preserve"> </w:t>
      </w:r>
      <w:r>
        <w:t>included</w:t>
      </w:r>
      <w:r>
        <w:t xml:space="preserve"> </w:t>
      </w:r>
      <w:r>
        <w:t>in</w:t>
      </w:r>
      <w:r>
        <w:t xml:space="preserve"> </w:t>
      </w:r>
      <w:r>
        <w:t>the</w:t>
      </w:r>
      <w:r>
        <w:t xml:space="preserve"> </w:t>
      </w:r>
      <w:r>
        <w:t>application</w:t>
      </w:r>
      <w:r>
        <w:t xml:space="preserve"> </w:t>
      </w:r>
      <w:r>
        <w:t>about</w:t>
      </w:r>
      <w:r>
        <w:t xml:space="preserve"> </w:t>
      </w:r>
      <w:r>
        <w:t>the</w:t>
      </w:r>
      <w:r>
        <w:t xml:space="preserve"> use </w:t>
      </w:r>
      <w:r>
        <w:t>of</w:t>
      </w:r>
      <w:r>
        <w:t xml:space="preserve"> </w:t>
      </w:r>
      <w:r>
        <w:t>their</w:t>
      </w:r>
      <w:r>
        <w:t xml:space="preserve"> personal data, as </w:t>
      </w:r>
      <w:r>
        <w:t>explained</w:t>
      </w:r>
      <w:r>
        <w:t xml:space="preserve"> </w:t>
      </w:r>
      <w:r>
        <w:t>in</w:t>
      </w:r>
      <w:r>
        <w:t xml:space="preserve"> </w:t>
      </w:r>
      <w:r>
        <w:t>the</w:t>
      </w:r>
      <w:r>
        <w:t xml:space="preserve"> </w:t>
      </w:r>
      <w:r>
        <w:t>Guidelines</w:t>
      </w:r>
      <w:r>
        <w:t xml:space="preserve"> for </w:t>
      </w:r>
      <w:r>
        <w:t>Applicants</w:t>
      </w:r>
      <w:r>
        <w:t xml:space="preserve"> </w:t>
      </w:r>
      <w:r>
        <w:t>in</w:t>
      </w:r>
      <w:r>
        <w:t xml:space="preserve"> </w:t>
      </w:r>
      <w:r>
        <w:t>the</w:t>
      </w:r>
      <w:r>
        <w:t xml:space="preserve"> </w:t>
      </w:r>
      <w:r>
        <w:t>chapter</w:t>
      </w:r>
      <w:r>
        <w:t xml:space="preserve"> </w:t>
      </w:r>
      <w:r>
        <w:t>Information</w:t>
      </w:r>
      <w:r>
        <w:t xml:space="preserve"> on </w:t>
      </w:r>
      <w:r>
        <w:t>the</w:t>
      </w:r>
      <w:r>
        <w:t xml:space="preserve"> use </w:t>
      </w:r>
      <w:r>
        <w:t>of</w:t>
      </w:r>
      <w:r>
        <w:t xml:space="preserve"> personal data, </w:t>
      </w:r>
      <w:r>
        <w:t>which</w:t>
      </w:r>
      <w:r>
        <w:t xml:space="preserve"> </w:t>
      </w:r>
      <w:r>
        <w:t>includes</w:t>
      </w:r>
      <w:r>
        <w:t xml:space="preserve"> at </w:t>
      </w:r>
      <w:r>
        <w:t>least</w:t>
      </w:r>
      <w:r>
        <w:t xml:space="preserve"> </w:t>
      </w:r>
      <w:r>
        <w:t>information</w:t>
      </w:r>
      <w:r>
        <w:t xml:space="preserve"> </w:t>
      </w:r>
      <w:r>
        <w:t>that</w:t>
      </w:r>
      <w:r>
        <w:t xml:space="preserve"> </w:t>
      </w:r>
      <w:r>
        <w:t>their</w:t>
      </w:r>
      <w:r>
        <w:t xml:space="preserve"> personal data are </w:t>
      </w:r>
      <w:r>
        <w:t>forwarded</w:t>
      </w:r>
      <w:r>
        <w:t xml:space="preserve"> to </w:t>
      </w:r>
      <w:r>
        <w:t>this</w:t>
      </w:r>
      <w:r>
        <w:t xml:space="preserve"> </w:t>
      </w:r>
      <w:r>
        <w:t>public</w:t>
      </w:r>
      <w:r>
        <w:t xml:space="preserve"> Call, for </w:t>
      </w:r>
      <w:r>
        <w:t>what</w:t>
      </w:r>
      <w:r>
        <w:t xml:space="preserve"> </w:t>
      </w:r>
      <w:r>
        <w:t>purposes</w:t>
      </w:r>
      <w:r>
        <w:t xml:space="preserve"> </w:t>
      </w:r>
      <w:r>
        <w:t>they</w:t>
      </w:r>
      <w:r>
        <w:t xml:space="preserve"> </w:t>
      </w:r>
      <w:r>
        <w:t>will</w:t>
      </w:r>
      <w:r>
        <w:t xml:space="preserve"> </w:t>
      </w:r>
      <w:r>
        <w:t>be</w:t>
      </w:r>
      <w:r>
        <w:t xml:space="preserve"> </w:t>
      </w:r>
      <w:r>
        <w:t>processed</w:t>
      </w:r>
      <w:r>
        <w:t xml:space="preserve"> </w:t>
      </w:r>
      <w:r>
        <w:t>there</w:t>
      </w:r>
      <w:r>
        <w:t xml:space="preserve">, to </w:t>
      </w:r>
      <w:r>
        <w:t>whom</w:t>
      </w:r>
      <w:r>
        <w:t xml:space="preserve"> </w:t>
      </w:r>
      <w:r>
        <w:t>they</w:t>
      </w:r>
      <w:r>
        <w:t xml:space="preserve"> </w:t>
      </w:r>
      <w:r>
        <w:t>will</w:t>
      </w:r>
      <w:r>
        <w:t xml:space="preserve"> </w:t>
      </w:r>
      <w:r>
        <w:t>be</w:t>
      </w:r>
      <w:r>
        <w:t xml:space="preserve"> </w:t>
      </w:r>
      <w:r>
        <w:t>available</w:t>
      </w:r>
      <w:r>
        <w:t xml:space="preserve">, on </w:t>
      </w:r>
      <w:r>
        <w:t>what</w:t>
      </w:r>
      <w:r>
        <w:t xml:space="preserve"> </w:t>
      </w:r>
      <w:r>
        <w:t>basis</w:t>
      </w:r>
      <w:r>
        <w:t xml:space="preserve"> </w:t>
      </w:r>
      <w:r>
        <w:t>their</w:t>
      </w:r>
      <w:r>
        <w:t xml:space="preserve"> personal data are </w:t>
      </w:r>
      <w:r>
        <w:t>processed</w:t>
      </w:r>
      <w:r>
        <w:t xml:space="preserve">, </w:t>
      </w:r>
      <w:r>
        <w:t>what</w:t>
      </w:r>
      <w:r>
        <w:t xml:space="preserve"> </w:t>
      </w:r>
      <w:r>
        <w:t>the</w:t>
      </w:r>
      <w:r>
        <w:t xml:space="preserve"> </w:t>
      </w:r>
      <w:r>
        <w:t>retention</w:t>
      </w:r>
      <w:r>
        <w:t xml:space="preserve"> </w:t>
      </w:r>
      <w:r>
        <w:t>periods</w:t>
      </w:r>
      <w:r>
        <w:t xml:space="preserve"> are, </w:t>
      </w:r>
      <w:r>
        <w:t>and</w:t>
      </w:r>
      <w:r>
        <w:t xml:space="preserve"> </w:t>
      </w:r>
      <w:r>
        <w:t>what</w:t>
      </w:r>
      <w:r>
        <w:t xml:space="preserve"> </w:t>
      </w:r>
      <w:r>
        <w:t>the</w:t>
      </w:r>
      <w:r>
        <w:t xml:space="preserve"> </w:t>
      </w:r>
      <w:r>
        <w:t>rights</w:t>
      </w:r>
      <w:r>
        <w:t xml:space="preserve"> </w:t>
      </w:r>
      <w:r>
        <w:t>of</w:t>
      </w:r>
      <w:r>
        <w:t xml:space="preserve"> </w:t>
      </w:r>
      <w:r>
        <w:t>the</w:t>
      </w:r>
      <w:r>
        <w:t xml:space="preserve"> </w:t>
      </w:r>
      <w:r>
        <w:t>individuals</w:t>
      </w:r>
      <w:r>
        <w:t xml:space="preserve"> </w:t>
      </w:r>
      <w:r>
        <w:t>in</w:t>
      </w:r>
      <w:r>
        <w:t xml:space="preserve"> </w:t>
      </w:r>
      <w:r>
        <w:t>this</w:t>
      </w:r>
      <w:r>
        <w:t xml:space="preserve"> </w:t>
      </w:r>
      <w:r>
        <w:t>regard</w:t>
      </w:r>
      <w:r>
        <w:t xml:space="preserve"> are;</w:t>
      </w:r>
    </w:p>
    <w:p w:rsidR="0024173A" w14:paraId="28CC2EA8" w14:textId="77777777">
      <w:pPr>
        <w:pStyle w:val="ListParagraph"/>
        <w:numPr>
          <w:ilvl w:val="0"/>
          <w:numId w:val="1"/>
        </w:numPr>
        <w:spacing w:after="80"/>
        <w:jc w:val="both"/>
      </w:pPr>
      <w:r>
        <w:t>We</w:t>
      </w:r>
      <w:r>
        <w:t xml:space="preserve"> provide </w:t>
      </w:r>
      <w:r>
        <w:t>an</w:t>
      </w:r>
      <w:r>
        <w:t xml:space="preserve"> </w:t>
      </w:r>
      <w:r>
        <w:t>appropriate</w:t>
      </w:r>
      <w:r>
        <w:t xml:space="preserve"> </w:t>
      </w:r>
      <w:r>
        <w:t>basis</w:t>
      </w:r>
      <w:r>
        <w:t xml:space="preserve"> for </w:t>
      </w:r>
      <w:r>
        <w:t>the</w:t>
      </w:r>
      <w:r>
        <w:t xml:space="preserve"> processing </w:t>
      </w:r>
      <w:r>
        <w:t>of</w:t>
      </w:r>
      <w:r>
        <w:t xml:space="preserve"> </w:t>
      </w:r>
      <w:r>
        <w:t>the</w:t>
      </w:r>
      <w:r>
        <w:t xml:space="preserve"> personal data </w:t>
      </w:r>
      <w:r>
        <w:t>included</w:t>
      </w:r>
      <w:r>
        <w:t xml:space="preserve"> </w:t>
      </w:r>
      <w:r>
        <w:t>in</w:t>
      </w:r>
      <w:r>
        <w:t xml:space="preserve"> </w:t>
      </w:r>
      <w:r>
        <w:t>the</w:t>
      </w:r>
      <w:r>
        <w:t xml:space="preserve"> </w:t>
      </w:r>
      <w:r>
        <w:t>application</w:t>
      </w:r>
      <w:r>
        <w:t xml:space="preserve">, </w:t>
      </w:r>
      <w:r>
        <w:t>which</w:t>
      </w:r>
      <w:r>
        <w:t xml:space="preserve"> </w:t>
      </w:r>
      <w:r>
        <w:t>enables</w:t>
      </w:r>
      <w:r>
        <w:t xml:space="preserve"> </w:t>
      </w:r>
      <w:r>
        <w:t>the</w:t>
      </w:r>
      <w:r>
        <w:t xml:space="preserve"> </w:t>
      </w:r>
      <w:r>
        <w:t>Fund</w:t>
      </w:r>
      <w:r>
        <w:t xml:space="preserve"> Operator (CF Slagalica, SOLIDARNA </w:t>
      </w:r>
      <w:r>
        <w:t>Foundation</w:t>
      </w:r>
      <w:r>
        <w:t xml:space="preserve">, SMART </w:t>
      </w:r>
      <w:r>
        <w:t>Association</w:t>
      </w:r>
      <w:r>
        <w:t xml:space="preserve">) </w:t>
      </w:r>
      <w:r>
        <w:t>and</w:t>
      </w:r>
      <w:r>
        <w:t xml:space="preserve"> </w:t>
      </w:r>
      <w:r>
        <w:t>other</w:t>
      </w:r>
      <w:r>
        <w:t xml:space="preserve"> </w:t>
      </w:r>
      <w:r>
        <w:t>users</w:t>
      </w:r>
      <w:r>
        <w:t xml:space="preserve"> </w:t>
      </w:r>
      <w:r>
        <w:t>of</w:t>
      </w:r>
      <w:r>
        <w:t xml:space="preserve"> personal data, as </w:t>
      </w:r>
      <w:r>
        <w:t>defined</w:t>
      </w:r>
      <w:r>
        <w:t xml:space="preserve"> </w:t>
      </w:r>
      <w:r>
        <w:t>in</w:t>
      </w:r>
      <w:r>
        <w:t xml:space="preserve"> </w:t>
      </w:r>
      <w:r>
        <w:t>the</w:t>
      </w:r>
      <w:r>
        <w:t xml:space="preserve"> tender </w:t>
      </w:r>
      <w:r>
        <w:t>documentation</w:t>
      </w:r>
      <w:r>
        <w:t xml:space="preserve"> (</w:t>
      </w:r>
      <w:r>
        <w:t>the</w:t>
      </w:r>
      <w:r>
        <w:t xml:space="preserve"> Financial </w:t>
      </w:r>
      <w:r>
        <w:t>Mechanism</w:t>
      </w:r>
      <w:r>
        <w:t xml:space="preserve"> Office, </w:t>
      </w:r>
      <w:r>
        <w:t>the</w:t>
      </w:r>
      <w:r>
        <w:t xml:space="preserve"> Donor </w:t>
      </w:r>
      <w:r>
        <w:t>States</w:t>
      </w:r>
      <w:r>
        <w:t xml:space="preserve">, </w:t>
      </w:r>
      <w:r>
        <w:t>etc</w:t>
      </w:r>
      <w:r>
        <w:t xml:space="preserve">.), to </w:t>
      </w:r>
      <w:r>
        <w:t>process</w:t>
      </w:r>
      <w:r>
        <w:t xml:space="preserve"> </w:t>
      </w:r>
      <w:r>
        <w:t>these</w:t>
      </w:r>
      <w:r>
        <w:t xml:space="preserve"> personal data for </w:t>
      </w:r>
      <w:r>
        <w:t>the</w:t>
      </w:r>
      <w:r>
        <w:t xml:space="preserve"> </w:t>
      </w:r>
      <w:r>
        <w:t>purpose</w:t>
      </w:r>
      <w:r>
        <w:t xml:space="preserve"> </w:t>
      </w:r>
      <w:r>
        <w:t>of</w:t>
      </w:r>
      <w:r>
        <w:t xml:space="preserve"> </w:t>
      </w:r>
      <w:r>
        <w:t>performing</w:t>
      </w:r>
      <w:r>
        <w:t xml:space="preserve"> </w:t>
      </w:r>
      <w:r>
        <w:t>their</w:t>
      </w:r>
      <w:r>
        <w:t xml:space="preserve"> </w:t>
      </w:r>
      <w:r>
        <w:t>tasks</w:t>
      </w:r>
      <w:r>
        <w:t xml:space="preserve"> </w:t>
      </w:r>
      <w:r>
        <w:t>within</w:t>
      </w:r>
      <w:r>
        <w:t xml:space="preserve"> </w:t>
      </w:r>
      <w:r>
        <w:t>the</w:t>
      </w:r>
      <w:r>
        <w:t xml:space="preserve"> </w:t>
      </w:r>
      <w:r>
        <w:t>Programme</w:t>
      </w:r>
      <w:r>
        <w:t>;</w:t>
      </w:r>
    </w:p>
    <w:p w:rsidR="0024173A" w14:paraId="3C26AC50" w14:textId="77777777">
      <w:pPr>
        <w:pStyle w:val="ListParagraph"/>
        <w:numPr>
          <w:ilvl w:val="0"/>
          <w:numId w:val="1"/>
        </w:numPr>
        <w:spacing w:after="80"/>
        <w:jc w:val="both"/>
      </w:pPr>
      <w:r>
        <w:t xml:space="preserve">In </w:t>
      </w:r>
      <w:r>
        <w:t>accordance</w:t>
      </w:r>
      <w:r>
        <w:t xml:space="preserve"> </w:t>
      </w:r>
      <w:r>
        <w:t>with</w:t>
      </w:r>
      <w:r>
        <w:t xml:space="preserve"> </w:t>
      </w:r>
      <w:r>
        <w:t>the</w:t>
      </w:r>
      <w:r>
        <w:t xml:space="preserve"> </w:t>
      </w:r>
      <w:r>
        <w:t>regulations</w:t>
      </w:r>
      <w:r>
        <w:t xml:space="preserve">, </w:t>
      </w:r>
      <w:r>
        <w:t>we</w:t>
      </w:r>
      <w:r>
        <w:t xml:space="preserve"> </w:t>
      </w:r>
      <w:r>
        <w:t>will</w:t>
      </w:r>
      <w:r>
        <w:t xml:space="preserve"> </w:t>
      </w:r>
      <w:r>
        <w:t>protect</w:t>
      </w:r>
      <w:r>
        <w:t xml:space="preserve"> </w:t>
      </w:r>
      <w:r>
        <w:t>the</w:t>
      </w:r>
      <w:r>
        <w:t xml:space="preserve"> personal data </w:t>
      </w:r>
      <w:r>
        <w:t>obtained</w:t>
      </w:r>
      <w:r>
        <w:t xml:space="preserve"> </w:t>
      </w:r>
      <w:r>
        <w:t>from</w:t>
      </w:r>
      <w:r>
        <w:t xml:space="preserve"> </w:t>
      </w:r>
      <w:r>
        <w:t>bilateral</w:t>
      </w:r>
      <w:r>
        <w:t xml:space="preserve"> </w:t>
      </w:r>
      <w:r>
        <w:t>initiative</w:t>
      </w:r>
      <w:r>
        <w:t xml:space="preserve"> </w:t>
      </w:r>
      <w:r>
        <w:t>partners</w:t>
      </w:r>
      <w:r>
        <w:t xml:space="preserve"> for </w:t>
      </w:r>
      <w:r>
        <w:t>the</w:t>
      </w:r>
      <w:r>
        <w:t xml:space="preserve"> </w:t>
      </w:r>
      <w:r>
        <w:t>purpose</w:t>
      </w:r>
      <w:r>
        <w:t xml:space="preserve"> </w:t>
      </w:r>
      <w:r>
        <w:t>of</w:t>
      </w:r>
      <w:r>
        <w:t xml:space="preserve"> </w:t>
      </w:r>
      <w:r>
        <w:t>applying</w:t>
      </w:r>
      <w:r>
        <w:t xml:space="preserve"> to </w:t>
      </w:r>
      <w:r>
        <w:t>the</w:t>
      </w:r>
      <w:r>
        <w:t xml:space="preserve"> Call, </w:t>
      </w:r>
      <w:r>
        <w:t>and</w:t>
      </w:r>
      <w:r>
        <w:t xml:space="preserve"> </w:t>
      </w:r>
      <w:r>
        <w:t>guarantee</w:t>
      </w:r>
      <w:r>
        <w:t xml:space="preserve"> to </w:t>
      </w:r>
      <w:r>
        <w:t>the</w:t>
      </w:r>
      <w:r>
        <w:t xml:space="preserve"> </w:t>
      </w:r>
      <w:r>
        <w:t>individuals</w:t>
      </w:r>
      <w:r>
        <w:t xml:space="preserve"> </w:t>
      </w:r>
      <w:r>
        <w:t>whose</w:t>
      </w:r>
      <w:r>
        <w:t xml:space="preserve"> personal data are </w:t>
      </w:r>
      <w:r>
        <w:t>thus</w:t>
      </w:r>
      <w:r>
        <w:t xml:space="preserve"> </w:t>
      </w:r>
      <w:r>
        <w:t>collected</w:t>
      </w:r>
      <w:r>
        <w:t xml:space="preserve">, </w:t>
      </w:r>
      <w:r>
        <w:t>under</w:t>
      </w:r>
      <w:r>
        <w:t xml:space="preserve"> </w:t>
      </w:r>
      <w:r>
        <w:t>the</w:t>
      </w:r>
      <w:r>
        <w:t xml:space="preserve"> </w:t>
      </w:r>
      <w:r>
        <w:t>conditions</w:t>
      </w:r>
      <w:r>
        <w:t xml:space="preserve"> </w:t>
      </w:r>
      <w:r>
        <w:t>prescribed</w:t>
      </w:r>
      <w:r>
        <w:t xml:space="preserve"> </w:t>
      </w:r>
      <w:r>
        <w:t>by</w:t>
      </w:r>
      <w:r>
        <w:t xml:space="preserve"> </w:t>
      </w:r>
      <w:r>
        <w:t>applicable</w:t>
      </w:r>
      <w:r>
        <w:t xml:space="preserve"> </w:t>
      </w:r>
      <w:r>
        <w:t>law</w:t>
      </w:r>
      <w:r>
        <w:t xml:space="preserve">, </w:t>
      </w:r>
      <w:r>
        <w:t>the</w:t>
      </w:r>
      <w:r>
        <w:t xml:space="preserve"> </w:t>
      </w:r>
      <w:r>
        <w:t>right</w:t>
      </w:r>
      <w:r>
        <w:t xml:space="preserve"> to </w:t>
      </w:r>
      <w:r>
        <w:t>erasure</w:t>
      </w:r>
      <w:r>
        <w:t xml:space="preserve">, </w:t>
      </w:r>
      <w:r>
        <w:t>restriction</w:t>
      </w:r>
      <w:r>
        <w:t xml:space="preserve"> </w:t>
      </w:r>
      <w:r>
        <w:t>of</w:t>
      </w:r>
      <w:r>
        <w:t xml:space="preserve"> </w:t>
      </w:r>
      <w:r>
        <w:t>the</w:t>
      </w:r>
      <w:r>
        <w:t xml:space="preserve"> processing </w:t>
      </w:r>
      <w:r>
        <w:t>of</w:t>
      </w:r>
      <w:r>
        <w:t xml:space="preserve"> </w:t>
      </w:r>
      <w:r>
        <w:t>such</w:t>
      </w:r>
      <w:r>
        <w:t xml:space="preserve"> data </w:t>
      </w:r>
      <w:r>
        <w:t>and</w:t>
      </w:r>
      <w:r>
        <w:t xml:space="preserve"> </w:t>
      </w:r>
      <w:r>
        <w:t>their</w:t>
      </w:r>
      <w:r>
        <w:t xml:space="preserve"> </w:t>
      </w:r>
      <w:r>
        <w:t>portability</w:t>
      </w:r>
      <w:r>
        <w:t>;</w:t>
      </w:r>
    </w:p>
    <w:p w:rsidR="0024173A" w14:paraId="32AD4544" w14:textId="77777777">
      <w:pPr>
        <w:pStyle w:val="ListParagraph"/>
        <w:numPr>
          <w:ilvl w:val="0"/>
          <w:numId w:val="1"/>
        </w:numPr>
        <w:spacing w:after="80"/>
        <w:jc w:val="both"/>
      </w:pPr>
      <w:r>
        <w:t xml:space="preserve">All </w:t>
      </w:r>
      <w:r>
        <w:t>taxes</w:t>
      </w:r>
      <w:r>
        <w:t xml:space="preserve">, </w:t>
      </w:r>
      <w:r>
        <w:t>contributions</w:t>
      </w:r>
      <w:r>
        <w:t xml:space="preserve"> </w:t>
      </w:r>
      <w:r>
        <w:t>and</w:t>
      </w:r>
      <w:r>
        <w:t xml:space="preserve"> </w:t>
      </w:r>
      <w:r>
        <w:t>other</w:t>
      </w:r>
      <w:r>
        <w:t xml:space="preserve"> </w:t>
      </w:r>
      <w:r>
        <w:t>mandatory</w:t>
      </w:r>
      <w:r>
        <w:t xml:space="preserve"> </w:t>
      </w:r>
      <w:r>
        <w:t>levies</w:t>
      </w:r>
      <w:r>
        <w:t xml:space="preserve"> </w:t>
      </w:r>
      <w:r>
        <w:t>in</w:t>
      </w:r>
      <w:r>
        <w:t xml:space="preserve"> </w:t>
      </w:r>
      <w:r>
        <w:t>accordance</w:t>
      </w:r>
      <w:r>
        <w:t xml:space="preserve"> </w:t>
      </w:r>
      <w:r>
        <w:t>with</w:t>
      </w:r>
      <w:r>
        <w:t xml:space="preserve"> </w:t>
      </w:r>
      <w:r>
        <w:t>national</w:t>
      </w:r>
      <w:r>
        <w:t xml:space="preserve"> </w:t>
      </w:r>
      <w:r>
        <w:t>legislation</w:t>
      </w:r>
      <w:r>
        <w:t xml:space="preserve">, </w:t>
      </w:r>
      <w:r>
        <w:t>due</w:t>
      </w:r>
      <w:r>
        <w:t xml:space="preserve"> for </w:t>
      </w:r>
      <w:r>
        <w:t>payment</w:t>
      </w:r>
      <w:r>
        <w:t xml:space="preserve"> </w:t>
      </w:r>
      <w:r>
        <w:t>up</w:t>
      </w:r>
      <w:r>
        <w:t xml:space="preserve"> to </w:t>
      </w:r>
      <w:r>
        <w:t>and</w:t>
      </w:r>
      <w:r>
        <w:t xml:space="preserve"> </w:t>
      </w:r>
      <w:r>
        <w:t>including</w:t>
      </w:r>
      <w:r>
        <w:t xml:space="preserve"> </w:t>
      </w:r>
      <w:r>
        <w:t>the</w:t>
      </w:r>
      <w:r>
        <w:t xml:space="preserve"> </w:t>
      </w:r>
      <w:r>
        <w:t>last</w:t>
      </w:r>
      <w:r>
        <w:t xml:space="preserve"> </w:t>
      </w:r>
      <w:r>
        <w:t>day</w:t>
      </w:r>
      <w:r>
        <w:t xml:space="preserve"> </w:t>
      </w:r>
      <w:r>
        <w:t>of</w:t>
      </w:r>
      <w:r>
        <w:t xml:space="preserve"> </w:t>
      </w:r>
      <w:r>
        <w:t>the</w:t>
      </w:r>
      <w:r>
        <w:t xml:space="preserve"> </w:t>
      </w:r>
      <w:r>
        <w:t>month</w:t>
      </w:r>
      <w:r>
        <w:t xml:space="preserve"> </w:t>
      </w:r>
      <w:r>
        <w:t>preceding</w:t>
      </w:r>
      <w:r>
        <w:t xml:space="preserve"> </w:t>
      </w:r>
      <w:r>
        <w:t>the</w:t>
      </w:r>
      <w:r>
        <w:t xml:space="preserve"> </w:t>
      </w:r>
      <w:r>
        <w:t>submission</w:t>
      </w:r>
      <w:r>
        <w:t xml:space="preserve"> </w:t>
      </w:r>
      <w:r>
        <w:t>of</w:t>
      </w:r>
      <w:r>
        <w:t xml:space="preserve"> </w:t>
      </w:r>
      <w:r>
        <w:t>the</w:t>
      </w:r>
      <w:r>
        <w:t xml:space="preserve"> </w:t>
      </w:r>
      <w:r>
        <w:t>proposal</w:t>
      </w:r>
      <w:r>
        <w:t xml:space="preserve"> to </w:t>
      </w:r>
      <w:r>
        <w:t>the</w:t>
      </w:r>
      <w:r>
        <w:t xml:space="preserve"> Call, </w:t>
      </w:r>
      <w:r>
        <w:t>have</w:t>
      </w:r>
      <w:r>
        <w:t xml:space="preserve"> </w:t>
      </w:r>
      <w:r>
        <w:t>been</w:t>
      </w:r>
      <w:r>
        <w:t xml:space="preserve"> </w:t>
      </w:r>
      <w:r>
        <w:t>paid</w:t>
      </w:r>
      <w:r>
        <w:t>;</w:t>
      </w:r>
    </w:p>
    <w:p w:rsidR="0024173A" w14:paraId="3C471121" w14:textId="77777777">
      <w:pPr>
        <w:pStyle w:val="ListParagraph"/>
        <w:numPr>
          <w:ilvl w:val="0"/>
          <w:numId w:val="1"/>
        </w:numPr>
        <w:spacing w:after="80"/>
        <w:jc w:val="both"/>
      </w:pPr>
      <w:r>
        <w:t>The</w:t>
      </w:r>
      <w:r>
        <w:t xml:space="preserve"> </w:t>
      </w:r>
      <w:r>
        <w:t>applicant</w:t>
      </w:r>
      <w:r>
        <w:t xml:space="preserve">, </w:t>
      </w:r>
      <w:r>
        <w:t>or</w:t>
      </w:r>
      <w:r>
        <w:t xml:space="preserve"> </w:t>
      </w:r>
      <w:r>
        <w:t>the</w:t>
      </w:r>
      <w:r>
        <w:t xml:space="preserve"> </w:t>
      </w:r>
      <w:r>
        <w:t>person</w:t>
      </w:r>
      <w:r>
        <w:t xml:space="preserve"> </w:t>
      </w:r>
      <w:r>
        <w:t>authorised</w:t>
      </w:r>
      <w:r>
        <w:t xml:space="preserve"> to </w:t>
      </w:r>
      <w:r>
        <w:t>represent</w:t>
      </w:r>
      <w:r>
        <w:t xml:space="preserve"> </w:t>
      </w:r>
      <w:r>
        <w:t>the</w:t>
      </w:r>
      <w:r>
        <w:t xml:space="preserve"> </w:t>
      </w:r>
      <w:r>
        <w:t>applicant</w:t>
      </w:r>
      <w:r>
        <w:t xml:space="preserve">, </w:t>
      </w:r>
      <w:r>
        <w:t>has</w:t>
      </w:r>
      <w:r>
        <w:t xml:space="preserve"> </w:t>
      </w:r>
      <w:r>
        <w:t>not</w:t>
      </w:r>
      <w:r>
        <w:t xml:space="preserve"> </w:t>
      </w:r>
      <w:r>
        <w:t>been</w:t>
      </w:r>
      <w:r>
        <w:t xml:space="preserve"> </w:t>
      </w:r>
      <w:r>
        <w:t>convicted</w:t>
      </w:r>
      <w:r>
        <w:t xml:space="preserve"> </w:t>
      </w:r>
      <w:r>
        <w:t>of</w:t>
      </w:r>
      <w:r>
        <w:t xml:space="preserve"> </w:t>
      </w:r>
      <w:r>
        <w:t>any</w:t>
      </w:r>
      <w:r>
        <w:t xml:space="preserve"> </w:t>
      </w:r>
      <w:r>
        <w:t>of</w:t>
      </w:r>
      <w:r>
        <w:t xml:space="preserve"> </w:t>
      </w:r>
      <w:r>
        <w:t>the</w:t>
      </w:r>
      <w:r>
        <w:t xml:space="preserve"> </w:t>
      </w:r>
      <w:r>
        <w:t>following</w:t>
      </w:r>
      <w:r>
        <w:t xml:space="preserve"> </w:t>
      </w:r>
      <w:r>
        <w:t>criminal</w:t>
      </w:r>
      <w:r>
        <w:t xml:space="preserve"> </w:t>
      </w:r>
      <w:r>
        <w:t>offences</w:t>
      </w:r>
      <w:r>
        <w:t>:</w:t>
      </w:r>
    </w:p>
    <w:p w:rsidR="0024173A" w14:paraId="0D68E726" w14:textId="77777777">
      <w:pPr>
        <w:pStyle w:val="ListParagraph"/>
        <w:numPr>
          <w:ilvl w:val="1"/>
          <w:numId w:val="1"/>
        </w:numPr>
        <w:spacing w:after="80"/>
        <w:jc w:val="both"/>
      </w:pPr>
      <w:r>
        <w:t>fraud</w:t>
      </w:r>
      <w:r>
        <w:t xml:space="preserve">, </w:t>
      </w:r>
      <w:r>
        <w:t>taking</w:t>
      </w:r>
      <w:r>
        <w:t xml:space="preserve"> </w:t>
      </w:r>
      <w:r>
        <w:t>bribes</w:t>
      </w:r>
      <w:r>
        <w:t xml:space="preserve">, </w:t>
      </w:r>
      <w:r>
        <w:t>abuse</w:t>
      </w:r>
      <w:r>
        <w:t xml:space="preserve"> </w:t>
      </w:r>
      <w:r>
        <w:t>of</w:t>
      </w:r>
      <w:r>
        <w:t xml:space="preserve"> </w:t>
      </w:r>
      <w:r>
        <w:t>public</w:t>
      </w:r>
      <w:r>
        <w:t xml:space="preserve"> </w:t>
      </w:r>
      <w:r>
        <w:t>procurement</w:t>
      </w:r>
      <w:r>
        <w:t xml:space="preserve">, </w:t>
      </w:r>
      <w:r>
        <w:t>tax</w:t>
      </w:r>
      <w:r>
        <w:t xml:space="preserve"> </w:t>
      </w:r>
      <w:r>
        <w:t>or</w:t>
      </w:r>
      <w:r>
        <w:t xml:space="preserve"> </w:t>
      </w:r>
      <w:r>
        <w:t>customs</w:t>
      </w:r>
      <w:r>
        <w:t xml:space="preserve"> </w:t>
      </w:r>
      <w:r>
        <w:t>evasion</w:t>
      </w:r>
      <w:r>
        <w:t xml:space="preserve">, </w:t>
      </w:r>
      <w:r>
        <w:t>money</w:t>
      </w:r>
      <w:r>
        <w:t xml:space="preserve"> </w:t>
      </w:r>
      <w:r>
        <w:t>laundering</w:t>
      </w:r>
      <w:r>
        <w:t xml:space="preserve">, </w:t>
      </w:r>
      <w:r>
        <w:t>abuse</w:t>
      </w:r>
      <w:r>
        <w:t xml:space="preserve"> </w:t>
      </w:r>
      <w:r>
        <w:t>of</w:t>
      </w:r>
      <w:r>
        <w:t xml:space="preserve"> </w:t>
      </w:r>
      <w:r>
        <w:t>position</w:t>
      </w:r>
      <w:r>
        <w:t xml:space="preserve"> </w:t>
      </w:r>
      <w:r>
        <w:t>and</w:t>
      </w:r>
      <w:r>
        <w:t xml:space="preserve"> </w:t>
      </w:r>
      <w:r>
        <w:t>authority</w:t>
      </w:r>
      <w:r>
        <w:t xml:space="preserve">, </w:t>
      </w:r>
      <w:r>
        <w:t>unlawful</w:t>
      </w:r>
      <w:r>
        <w:t xml:space="preserve"> </w:t>
      </w:r>
      <w:r>
        <w:t>negotiation</w:t>
      </w:r>
      <w:r>
        <w:t>,</w:t>
      </w:r>
    </w:p>
    <w:p w:rsidR="0024173A" w14:paraId="0C784D36" w14:textId="77777777">
      <w:pPr>
        <w:pStyle w:val="ListParagraph"/>
        <w:numPr>
          <w:ilvl w:val="1"/>
          <w:numId w:val="1"/>
        </w:numPr>
        <w:spacing w:after="80"/>
        <w:jc w:val="both"/>
      </w:pPr>
      <w:r>
        <w:t>association</w:t>
      </w:r>
      <w:r>
        <w:t xml:space="preserve"> for </w:t>
      </w:r>
      <w:r>
        <w:t>the</w:t>
      </w:r>
      <w:r>
        <w:t xml:space="preserve"> </w:t>
      </w:r>
      <w:r>
        <w:t>purpose</w:t>
      </w:r>
      <w:r>
        <w:t xml:space="preserve"> </w:t>
      </w:r>
      <w:r>
        <w:t>of</w:t>
      </w:r>
      <w:r>
        <w:t xml:space="preserve"> </w:t>
      </w:r>
      <w:r>
        <w:t>committing</w:t>
      </w:r>
      <w:r>
        <w:t xml:space="preserve"> a </w:t>
      </w:r>
      <w:r>
        <w:t>criminal</w:t>
      </w:r>
      <w:r>
        <w:t xml:space="preserve"> </w:t>
      </w:r>
      <w:r>
        <w:t>offence</w:t>
      </w:r>
      <w:r>
        <w:t xml:space="preserve">, </w:t>
      </w:r>
      <w:r>
        <w:t>abuse</w:t>
      </w:r>
      <w:r>
        <w:t xml:space="preserve"> </w:t>
      </w:r>
      <w:r>
        <w:t>of</w:t>
      </w:r>
      <w:r>
        <w:t xml:space="preserve"> </w:t>
      </w:r>
      <w:r>
        <w:t>the</w:t>
      </w:r>
      <w:r>
        <w:t xml:space="preserve"> </w:t>
      </w:r>
      <w:r>
        <w:t>exercise</w:t>
      </w:r>
      <w:r>
        <w:t xml:space="preserve"> </w:t>
      </w:r>
      <w:r>
        <w:t>of</w:t>
      </w:r>
      <w:r>
        <w:t xml:space="preserve"> </w:t>
      </w:r>
      <w:r>
        <w:t>official</w:t>
      </w:r>
      <w:r>
        <w:t xml:space="preserve"> </w:t>
      </w:r>
      <w:r>
        <w:t>authority</w:t>
      </w:r>
      <w:r>
        <w:t xml:space="preserve">, </w:t>
      </w:r>
      <w:r>
        <w:t>unlawful</w:t>
      </w:r>
      <w:r>
        <w:t xml:space="preserve"> </w:t>
      </w:r>
      <w:r>
        <w:t>mediation</w:t>
      </w:r>
      <w:r>
        <w:t>;</w:t>
      </w:r>
    </w:p>
    <w:p w:rsidR="0024173A" w14:paraId="7E36D121" w14:textId="77777777">
      <w:pPr>
        <w:pStyle w:val="ListParagraph"/>
        <w:numPr>
          <w:ilvl w:val="0"/>
          <w:numId w:val="1"/>
        </w:numPr>
        <w:spacing w:after="80"/>
        <w:jc w:val="both"/>
      </w:pPr>
      <w:r>
        <w:t>We</w:t>
      </w:r>
      <w:r>
        <w:t xml:space="preserve"> </w:t>
      </w:r>
      <w:r>
        <w:t>undertake</w:t>
      </w:r>
      <w:r>
        <w:t xml:space="preserve"> to </w:t>
      </w:r>
      <w:r>
        <w:t>respect</w:t>
      </w:r>
      <w:r>
        <w:t xml:space="preserve"> </w:t>
      </w:r>
      <w:r>
        <w:t>the</w:t>
      </w:r>
      <w:r>
        <w:t xml:space="preserve"> </w:t>
      </w:r>
      <w:r>
        <w:t>fundamental</w:t>
      </w:r>
      <w:r>
        <w:t xml:space="preserve"> </w:t>
      </w:r>
      <w:r>
        <w:t>values</w:t>
      </w:r>
      <w:r>
        <w:t xml:space="preserve"> </w:t>
      </w:r>
      <w:r>
        <w:t>of</w:t>
      </w:r>
      <w:r>
        <w:t xml:space="preserve"> </w:t>
      </w:r>
      <w:r>
        <w:t>the</w:t>
      </w:r>
      <w:r>
        <w:t xml:space="preserve"> EEA Civil </w:t>
      </w:r>
      <w:r>
        <w:t>Society</w:t>
      </w:r>
      <w:r>
        <w:t xml:space="preserve"> </w:t>
      </w:r>
      <w:r>
        <w:t>Fund</w:t>
      </w:r>
      <w:r>
        <w:t xml:space="preserve"> Croatia </w:t>
      </w:r>
      <w:r>
        <w:t>programme</w:t>
      </w:r>
      <w:r>
        <w:t xml:space="preserve">, </w:t>
      </w:r>
      <w:r>
        <w:t>including</w:t>
      </w:r>
      <w:r>
        <w:t xml:space="preserve"> </w:t>
      </w:r>
      <w:r>
        <w:t>respect</w:t>
      </w:r>
      <w:r>
        <w:t xml:space="preserve"> for human </w:t>
      </w:r>
      <w:r>
        <w:t>dignity</w:t>
      </w:r>
      <w:r>
        <w:t xml:space="preserve">, </w:t>
      </w:r>
      <w:r>
        <w:t>freedom</w:t>
      </w:r>
      <w:r>
        <w:t xml:space="preserve">, </w:t>
      </w:r>
      <w:r>
        <w:t>democracy</w:t>
      </w:r>
      <w:r>
        <w:t xml:space="preserve">, </w:t>
      </w:r>
      <w:r>
        <w:t>equality</w:t>
      </w:r>
      <w:r>
        <w:t xml:space="preserve">, </w:t>
      </w:r>
      <w:r>
        <w:t>the</w:t>
      </w:r>
      <w:r>
        <w:t xml:space="preserve"> </w:t>
      </w:r>
      <w:r>
        <w:t>rule</w:t>
      </w:r>
      <w:r>
        <w:t xml:space="preserve"> </w:t>
      </w:r>
      <w:r>
        <w:t>of</w:t>
      </w:r>
      <w:r>
        <w:t xml:space="preserve"> </w:t>
      </w:r>
      <w:r>
        <w:t>law</w:t>
      </w:r>
      <w:r>
        <w:t xml:space="preserve"> </w:t>
      </w:r>
      <w:r>
        <w:t>and</w:t>
      </w:r>
      <w:r>
        <w:t xml:space="preserve"> human </w:t>
      </w:r>
      <w:r>
        <w:t>rights</w:t>
      </w:r>
      <w:r>
        <w:t xml:space="preserve">, </w:t>
      </w:r>
      <w:r>
        <w:t>including</w:t>
      </w:r>
      <w:r>
        <w:t xml:space="preserve"> </w:t>
      </w:r>
      <w:r>
        <w:t>the</w:t>
      </w:r>
      <w:r>
        <w:t xml:space="preserve"> </w:t>
      </w:r>
      <w:r>
        <w:t>rights</w:t>
      </w:r>
      <w:r>
        <w:t xml:space="preserve"> </w:t>
      </w:r>
      <w:r>
        <w:t>of</w:t>
      </w:r>
      <w:r>
        <w:t xml:space="preserve"> </w:t>
      </w:r>
      <w:r>
        <w:t>persons</w:t>
      </w:r>
      <w:r>
        <w:t xml:space="preserve"> </w:t>
      </w:r>
      <w:r>
        <w:t>belonging</w:t>
      </w:r>
      <w:r>
        <w:t xml:space="preserve"> to </w:t>
      </w:r>
      <w:r>
        <w:t>minorities</w:t>
      </w:r>
      <w:r>
        <w:t xml:space="preserve">, </w:t>
      </w:r>
      <w:r>
        <w:t>and</w:t>
      </w:r>
      <w:r>
        <w:t xml:space="preserve"> to </w:t>
      </w:r>
      <w:r>
        <w:t>respect</w:t>
      </w:r>
      <w:r>
        <w:t xml:space="preserve"> </w:t>
      </w:r>
      <w:r>
        <w:t>the</w:t>
      </w:r>
      <w:r>
        <w:t xml:space="preserve"> </w:t>
      </w:r>
      <w:r>
        <w:t>fundamental</w:t>
      </w:r>
      <w:r>
        <w:t xml:space="preserve"> </w:t>
      </w:r>
      <w:r>
        <w:t>rights</w:t>
      </w:r>
      <w:r>
        <w:t xml:space="preserve"> </w:t>
      </w:r>
      <w:r>
        <w:t>and</w:t>
      </w:r>
      <w:r>
        <w:t xml:space="preserve"> </w:t>
      </w:r>
      <w:r>
        <w:t>obligations</w:t>
      </w:r>
      <w:r>
        <w:t xml:space="preserve"> </w:t>
      </w:r>
      <w:r>
        <w:t>established</w:t>
      </w:r>
      <w:r>
        <w:t xml:space="preserve"> </w:t>
      </w:r>
      <w:r>
        <w:t>by</w:t>
      </w:r>
      <w:r>
        <w:t xml:space="preserve"> </w:t>
      </w:r>
      <w:r>
        <w:t>the</w:t>
      </w:r>
      <w:r>
        <w:t xml:space="preserve"> </w:t>
      </w:r>
      <w:r>
        <w:t>relevant</w:t>
      </w:r>
      <w:r>
        <w:t xml:space="preserve"> </w:t>
      </w:r>
      <w:r>
        <w:t>legal</w:t>
      </w:r>
      <w:r>
        <w:t xml:space="preserve"> </w:t>
      </w:r>
      <w:r>
        <w:t>instruments</w:t>
      </w:r>
      <w:r>
        <w:t xml:space="preserve"> </w:t>
      </w:r>
      <w:r>
        <w:t>and</w:t>
      </w:r>
      <w:r>
        <w:t xml:space="preserve"> </w:t>
      </w:r>
      <w:r>
        <w:t>norms</w:t>
      </w:r>
      <w:r>
        <w:t>;</w:t>
      </w:r>
    </w:p>
    <w:p w:rsidR="0024173A" w14:paraId="1801C7E4" w14:textId="77777777">
      <w:pPr>
        <w:pStyle w:val="ListParagraph"/>
        <w:numPr>
          <w:ilvl w:val="0"/>
          <w:numId w:val="1"/>
        </w:numPr>
        <w:spacing w:after="80"/>
        <w:jc w:val="both"/>
      </w:pPr>
      <w:r>
        <w:t xml:space="preserve">All data </w:t>
      </w:r>
      <w:r>
        <w:t>stated</w:t>
      </w:r>
      <w:r>
        <w:t xml:space="preserve"> </w:t>
      </w:r>
      <w:r>
        <w:t>in</w:t>
      </w:r>
      <w:r>
        <w:t xml:space="preserve"> </w:t>
      </w:r>
      <w:r>
        <w:t>the</w:t>
      </w:r>
      <w:r>
        <w:t xml:space="preserve"> </w:t>
      </w:r>
      <w:r>
        <w:t>application</w:t>
      </w:r>
      <w:r>
        <w:t xml:space="preserve"> to </w:t>
      </w:r>
      <w:r>
        <w:t>the</w:t>
      </w:r>
      <w:r>
        <w:t xml:space="preserve"> Call are </w:t>
      </w:r>
      <w:r>
        <w:t>true</w:t>
      </w:r>
      <w:r>
        <w:t xml:space="preserve"> </w:t>
      </w:r>
      <w:r>
        <w:t>and</w:t>
      </w:r>
      <w:r>
        <w:t xml:space="preserve"> </w:t>
      </w:r>
      <w:r>
        <w:t>verifiable</w:t>
      </w:r>
      <w:r>
        <w:t xml:space="preserve">, </w:t>
      </w:r>
      <w:r>
        <w:t>and</w:t>
      </w:r>
      <w:r>
        <w:t xml:space="preserve"> </w:t>
      </w:r>
      <w:r>
        <w:t>we</w:t>
      </w:r>
      <w:r>
        <w:t xml:space="preserve"> are </w:t>
      </w:r>
      <w:r>
        <w:t>aware</w:t>
      </w:r>
      <w:r>
        <w:t xml:space="preserve"> </w:t>
      </w:r>
      <w:r>
        <w:t>that</w:t>
      </w:r>
      <w:r>
        <w:t xml:space="preserve"> a </w:t>
      </w:r>
      <w:r>
        <w:t>statement</w:t>
      </w:r>
      <w:r>
        <w:t xml:space="preserve"> </w:t>
      </w:r>
      <w:r>
        <w:t>of</w:t>
      </w:r>
      <w:r>
        <w:t xml:space="preserve"> </w:t>
      </w:r>
      <w:r>
        <w:t>untrue</w:t>
      </w:r>
      <w:r>
        <w:t xml:space="preserve"> data </w:t>
      </w:r>
      <w:r>
        <w:t>is</w:t>
      </w:r>
      <w:r>
        <w:t xml:space="preserve"> </w:t>
      </w:r>
      <w:r>
        <w:t>grounds</w:t>
      </w:r>
      <w:r>
        <w:t xml:space="preserve"> for </w:t>
      </w:r>
      <w:r>
        <w:t>withholding</w:t>
      </w:r>
      <w:r>
        <w:t xml:space="preserve"> </w:t>
      </w:r>
      <w:r>
        <w:t>financial</w:t>
      </w:r>
      <w:r>
        <w:t xml:space="preserve"> support, </w:t>
      </w:r>
      <w:r>
        <w:t>or</w:t>
      </w:r>
      <w:r>
        <w:t xml:space="preserve"> for </w:t>
      </w:r>
      <w:r>
        <w:t>terminating</w:t>
      </w:r>
      <w:r>
        <w:t xml:space="preserve"> </w:t>
      </w:r>
      <w:r>
        <w:t>the</w:t>
      </w:r>
      <w:r>
        <w:t xml:space="preserve"> Grant </w:t>
      </w:r>
      <w:r>
        <w:t>Contract</w:t>
      </w:r>
      <w:r>
        <w:t xml:space="preserve"> </w:t>
      </w:r>
      <w:r>
        <w:t>and</w:t>
      </w:r>
      <w:r>
        <w:t xml:space="preserve"> </w:t>
      </w:r>
      <w:r>
        <w:t>returning</w:t>
      </w:r>
      <w:r>
        <w:t xml:space="preserve"> </w:t>
      </w:r>
      <w:r>
        <w:t>funds</w:t>
      </w:r>
      <w:r>
        <w:t xml:space="preserve"> </w:t>
      </w:r>
      <w:r>
        <w:t>already</w:t>
      </w:r>
      <w:r>
        <w:t xml:space="preserve"> </w:t>
      </w:r>
      <w:r>
        <w:t>received</w:t>
      </w:r>
      <w:r>
        <w:t xml:space="preserve">, </w:t>
      </w:r>
      <w:r>
        <w:t>with</w:t>
      </w:r>
      <w:r>
        <w:t xml:space="preserve"> </w:t>
      </w:r>
      <w:r>
        <w:t>statutory</w:t>
      </w:r>
      <w:r>
        <w:t xml:space="preserve"> </w:t>
      </w:r>
      <w:r>
        <w:t>default</w:t>
      </w:r>
      <w:r>
        <w:t xml:space="preserve"> </w:t>
      </w:r>
      <w:r>
        <w:t>interest</w:t>
      </w:r>
      <w:r>
        <w:t>;</w:t>
      </w:r>
    </w:p>
    <w:p w:rsidR="0024173A" w14:paraId="175E34B2" w14:textId="77777777">
      <w:pPr>
        <w:pStyle w:val="ListParagraph"/>
        <w:numPr>
          <w:ilvl w:val="0"/>
          <w:numId w:val="1"/>
        </w:numPr>
        <w:spacing w:after="80"/>
        <w:jc w:val="both"/>
      </w:pPr>
      <w:r>
        <w:t>We</w:t>
      </w:r>
      <w:r>
        <w:t xml:space="preserve"> </w:t>
      </w:r>
      <w:r>
        <w:t>declare</w:t>
      </w:r>
      <w:r>
        <w:t xml:space="preserve"> </w:t>
      </w:r>
      <w:r>
        <w:t>that</w:t>
      </w:r>
      <w:r>
        <w:t xml:space="preserve"> </w:t>
      </w:r>
      <w:r>
        <w:t>this</w:t>
      </w:r>
      <w:r>
        <w:t xml:space="preserve"> </w:t>
      </w:r>
      <w:r>
        <w:t>application</w:t>
      </w:r>
      <w:r>
        <w:t xml:space="preserve"> </w:t>
      </w:r>
      <w:r>
        <w:t>has</w:t>
      </w:r>
      <w:r>
        <w:t xml:space="preserve"> </w:t>
      </w:r>
      <w:r>
        <w:t>been</w:t>
      </w:r>
      <w:r>
        <w:t xml:space="preserve"> </w:t>
      </w:r>
      <w:r>
        <w:t>prepared</w:t>
      </w:r>
      <w:r>
        <w:t xml:space="preserve"> </w:t>
      </w:r>
      <w:r>
        <w:t>and</w:t>
      </w:r>
      <w:r>
        <w:t xml:space="preserve"> </w:t>
      </w:r>
      <w:r>
        <w:t>submitted</w:t>
      </w:r>
      <w:r>
        <w:t xml:space="preserve"> </w:t>
      </w:r>
      <w:r>
        <w:t>with</w:t>
      </w:r>
      <w:r>
        <w:t xml:space="preserve"> </w:t>
      </w:r>
      <w:r>
        <w:t>the</w:t>
      </w:r>
      <w:r>
        <w:t xml:space="preserve"> </w:t>
      </w:r>
      <w:r>
        <w:t>consent</w:t>
      </w:r>
      <w:r>
        <w:t xml:space="preserve"> </w:t>
      </w:r>
      <w:r>
        <w:t>and</w:t>
      </w:r>
      <w:r>
        <w:t xml:space="preserve"> </w:t>
      </w:r>
      <w:r>
        <w:t>approval</w:t>
      </w:r>
      <w:r>
        <w:t xml:space="preserve"> </w:t>
      </w:r>
      <w:r>
        <w:t>of</w:t>
      </w:r>
      <w:r>
        <w:t xml:space="preserve"> </w:t>
      </w:r>
      <w:r>
        <w:t>the</w:t>
      </w:r>
      <w:r>
        <w:t xml:space="preserve"> </w:t>
      </w:r>
      <w:r>
        <w:t>persons</w:t>
      </w:r>
      <w:r>
        <w:t xml:space="preserve"> </w:t>
      </w:r>
      <w:r>
        <w:t>authorised</w:t>
      </w:r>
      <w:r>
        <w:t xml:space="preserve"> </w:t>
      </w:r>
      <w:r>
        <w:t>and</w:t>
      </w:r>
      <w:r>
        <w:t xml:space="preserve"> </w:t>
      </w:r>
      <w:r>
        <w:t>responsible</w:t>
      </w:r>
      <w:r>
        <w:t xml:space="preserve"> for </w:t>
      </w:r>
      <w:r>
        <w:t>representing</w:t>
      </w:r>
      <w:r>
        <w:t xml:space="preserve"> </w:t>
      </w:r>
      <w:r>
        <w:t>the</w:t>
      </w:r>
      <w:r>
        <w:t xml:space="preserve"> </w:t>
      </w:r>
      <w:r>
        <w:t>organisation</w:t>
      </w:r>
      <w:r>
        <w:t>.</w:t>
      </w:r>
    </w:p>
    <w:p w:rsidR="0024173A" w14:paraId="1418535A" w14:textId="77777777">
      <w:pPr>
        <w:spacing w:after="160"/>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
      <w:tblGrid>
        <w:gridCol w:w="3607"/>
        <w:gridCol w:w="1803"/>
        <w:gridCol w:w="3606"/>
      </w:tblGrid>
      <w:tr w14:paraId="03993400" w14:textId="77777777">
        <w:tblPrEx>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0" w:type="dxa"/>
            <w:left w:w="10" w:type="dxa"/>
            <w:bottom w:w="0" w:type="dxa"/>
            <w:right w:w="10" w:type="dxa"/>
          </w:tblCellMar>
          <w:tblLook w:val="04A0"/>
        </w:tblPrEx>
        <w:tc>
          <w:tcPr>
            <w:tcW w:w="2000" w:type="pct"/>
            <w:tcMar>
              <w:top w:w="60" w:type="dxa"/>
              <w:left w:w="100" w:type="dxa"/>
              <w:bottom w:w="60" w:type="dxa"/>
              <w:right w:w="100" w:type="dxa"/>
            </w:tcMar>
          </w:tcPr>
          <w:p w:rsidR="0024173A" w14:paraId="04427080" w14:textId="77777777">
            <w:pPr>
              <w:jc w:val="center"/>
            </w:pPr>
            <w:r>
              <w:t xml:space="preserve">Place </w:t>
            </w:r>
            <w:r>
              <w:t>and</w:t>
            </w:r>
            <w:r>
              <w:t xml:space="preserve"> date</w:t>
            </w:r>
          </w:p>
        </w:tc>
        <w:tc>
          <w:tcPr>
            <w:tcW w:w="1000" w:type="pct"/>
            <w:tcMar>
              <w:top w:w="60" w:type="dxa"/>
              <w:left w:w="100" w:type="dxa"/>
              <w:bottom w:w="60" w:type="dxa"/>
              <w:right w:w="100" w:type="dxa"/>
            </w:tcMar>
          </w:tcPr>
          <w:p w:rsidR="0024173A" w14:paraId="03E298F3" w14:textId="77777777">
            <w:pPr>
              <w:jc w:val="center"/>
            </w:pPr>
            <w:r>
              <w:t>Stamp</w:t>
            </w:r>
            <w:r>
              <w:t>*</w:t>
            </w:r>
          </w:p>
        </w:tc>
        <w:tc>
          <w:tcPr>
            <w:tcW w:w="2000" w:type="pct"/>
            <w:tcMar>
              <w:top w:w="60" w:type="dxa"/>
              <w:left w:w="100" w:type="dxa"/>
              <w:bottom w:w="60" w:type="dxa"/>
              <w:right w:w="100" w:type="dxa"/>
            </w:tcMar>
          </w:tcPr>
          <w:p w:rsidR="0024173A" w14:paraId="27124977" w14:textId="77777777">
            <w:pPr>
              <w:jc w:val="center"/>
            </w:pPr>
            <w:r>
              <w:t xml:space="preserve">Name </w:t>
            </w:r>
            <w:r>
              <w:t>and</w:t>
            </w:r>
            <w:r>
              <w:t xml:space="preserve"> </w:t>
            </w:r>
            <w:r>
              <w:t>surname</w:t>
            </w:r>
            <w:r>
              <w:t xml:space="preserve"> </w:t>
            </w:r>
            <w:r>
              <w:t>of</w:t>
            </w:r>
            <w:r>
              <w:t xml:space="preserve"> </w:t>
            </w:r>
            <w:r>
              <w:t>the</w:t>
            </w:r>
            <w:r>
              <w:t xml:space="preserve"> </w:t>
            </w:r>
            <w:r>
              <w:t>authorised</w:t>
            </w:r>
            <w:r>
              <w:t xml:space="preserve"> </w:t>
            </w:r>
            <w:r>
              <w:t>representative</w:t>
            </w:r>
          </w:p>
        </w:tc>
      </w:tr>
      <w:tr w14:paraId="62441EC3" w14:textId="77777777">
        <w:tblPrEx>
          <w:tblW w:w="5000" w:type="pct"/>
          <w:tblCellMar>
            <w:top w:w="0" w:type="dxa"/>
            <w:left w:w="10" w:type="dxa"/>
            <w:bottom w:w="0" w:type="dxa"/>
            <w:right w:w="10" w:type="dxa"/>
          </w:tblCellMar>
          <w:tblLook w:val="04A0"/>
        </w:tblPrEx>
        <w:tc>
          <w:tcPr>
            <w:tcW w:w="2000" w:type="pct"/>
            <w:tcMar>
              <w:top w:w="60" w:type="dxa"/>
              <w:left w:w="100" w:type="dxa"/>
              <w:bottom w:w="60" w:type="dxa"/>
              <w:right w:w="100" w:type="dxa"/>
            </w:tcMar>
          </w:tcPr>
          <w:p w:rsidR="0024173A" w14:paraId="276C8858" w14:textId="77777777">
            <w:pPr>
              <w:spacing w:after="200"/>
              <w:jc w:val="both"/>
            </w:pPr>
          </w:p>
        </w:tc>
        <w:tc>
          <w:tcPr>
            <w:tcW w:w="1000" w:type="pct"/>
            <w:tcMar>
              <w:top w:w="60" w:type="dxa"/>
              <w:left w:w="100" w:type="dxa"/>
              <w:bottom w:w="60" w:type="dxa"/>
              <w:right w:w="100" w:type="dxa"/>
            </w:tcMar>
          </w:tcPr>
          <w:p w:rsidR="0024173A" w14:paraId="09B74F1F" w14:textId="77777777">
            <w:pPr>
              <w:spacing w:after="200"/>
              <w:jc w:val="both"/>
            </w:pPr>
          </w:p>
        </w:tc>
        <w:tc>
          <w:tcPr>
            <w:tcW w:w="2000" w:type="pct"/>
            <w:tcMar>
              <w:top w:w="60" w:type="dxa"/>
              <w:left w:w="100" w:type="dxa"/>
              <w:bottom w:w="60" w:type="dxa"/>
              <w:right w:w="100" w:type="dxa"/>
            </w:tcMar>
          </w:tcPr>
          <w:p w:rsidR="0024173A" w14:paraId="5862FFBF" w14:textId="77777777">
            <w:pPr>
              <w:spacing w:after="120"/>
              <w:jc w:val="both"/>
            </w:pPr>
          </w:p>
          <w:p w:rsidR="0024173A" w14:paraId="68FA3806" w14:textId="77777777">
            <w:pPr>
              <w:jc w:val="center"/>
            </w:pPr>
            <w:r>
              <w:t xml:space="preserve">Signature </w:t>
            </w:r>
            <w:r>
              <w:t>of</w:t>
            </w:r>
            <w:r>
              <w:t xml:space="preserve"> </w:t>
            </w:r>
            <w:r>
              <w:t>the</w:t>
            </w:r>
            <w:r>
              <w:t xml:space="preserve"> </w:t>
            </w:r>
            <w:r>
              <w:t>authorised</w:t>
            </w:r>
            <w:r>
              <w:t xml:space="preserve"> </w:t>
            </w:r>
            <w:r>
              <w:t>representative</w:t>
            </w:r>
          </w:p>
        </w:tc>
      </w:tr>
    </w:tbl>
    <w:p w:rsidR="0024173A" w14:paraId="6A5CFDD9" w14:textId="77777777">
      <w:pPr>
        <w:jc w:val="both"/>
      </w:pPr>
      <w:r>
        <w:rPr>
          <w:i/>
          <w:iCs/>
          <w:sz w:val="18"/>
          <w:szCs w:val="18"/>
        </w:rPr>
        <w:t xml:space="preserve">* </w:t>
      </w:r>
      <w:r>
        <w:rPr>
          <w:i/>
          <w:iCs/>
          <w:sz w:val="18"/>
          <w:szCs w:val="18"/>
        </w:rPr>
        <w:t>If</w:t>
      </w:r>
      <w:r>
        <w:rPr>
          <w:i/>
          <w:iCs/>
          <w:sz w:val="18"/>
          <w:szCs w:val="18"/>
        </w:rPr>
        <w:t xml:space="preserve"> </w:t>
      </w:r>
      <w:r>
        <w:rPr>
          <w:i/>
          <w:iCs/>
          <w:sz w:val="18"/>
          <w:szCs w:val="18"/>
        </w:rPr>
        <w:t>applicable</w:t>
      </w:r>
      <w:r>
        <w:rPr>
          <w:i/>
          <w:iCs/>
          <w:sz w:val="18"/>
          <w:szCs w:val="18"/>
        </w:rPr>
        <w:t xml:space="preserve">, </w:t>
      </w:r>
      <w:r>
        <w:rPr>
          <w:i/>
          <w:iCs/>
          <w:sz w:val="18"/>
          <w:szCs w:val="18"/>
        </w:rPr>
        <w:t>i.e</w:t>
      </w:r>
      <w:r>
        <w:rPr>
          <w:i/>
          <w:iCs/>
          <w:sz w:val="18"/>
          <w:szCs w:val="18"/>
        </w:rPr>
        <w:t xml:space="preserve">. </w:t>
      </w:r>
      <w:r>
        <w:rPr>
          <w:i/>
          <w:iCs/>
          <w:sz w:val="18"/>
          <w:szCs w:val="18"/>
        </w:rPr>
        <w:t>if</w:t>
      </w:r>
      <w:r>
        <w:rPr>
          <w:i/>
          <w:iCs/>
          <w:sz w:val="18"/>
          <w:szCs w:val="18"/>
        </w:rPr>
        <w:t xml:space="preserve"> </w:t>
      </w:r>
      <w:r>
        <w:rPr>
          <w:i/>
          <w:iCs/>
          <w:sz w:val="18"/>
          <w:szCs w:val="18"/>
        </w:rPr>
        <w:t>the</w:t>
      </w:r>
      <w:r>
        <w:rPr>
          <w:i/>
          <w:iCs/>
          <w:sz w:val="18"/>
          <w:szCs w:val="18"/>
        </w:rPr>
        <w:t xml:space="preserve"> </w:t>
      </w:r>
      <w:r>
        <w:rPr>
          <w:i/>
          <w:iCs/>
          <w:sz w:val="18"/>
          <w:szCs w:val="18"/>
        </w:rPr>
        <w:t>organisation</w:t>
      </w:r>
      <w:r>
        <w:rPr>
          <w:i/>
          <w:iCs/>
          <w:sz w:val="18"/>
          <w:szCs w:val="18"/>
        </w:rPr>
        <w:t xml:space="preserve"> </w:t>
      </w:r>
      <w:r>
        <w:rPr>
          <w:i/>
          <w:iCs/>
          <w:sz w:val="18"/>
          <w:szCs w:val="18"/>
        </w:rPr>
        <w:t>uses</w:t>
      </w:r>
      <w:r>
        <w:rPr>
          <w:i/>
          <w:iCs/>
          <w:sz w:val="18"/>
          <w:szCs w:val="18"/>
        </w:rPr>
        <w:t xml:space="preserve"> a </w:t>
      </w:r>
      <w:r>
        <w:rPr>
          <w:i/>
          <w:iCs/>
          <w:sz w:val="18"/>
          <w:szCs w:val="18"/>
        </w:rPr>
        <w:t>stamp</w:t>
      </w:r>
      <w:r>
        <w:rPr>
          <w:i/>
          <w:iCs/>
          <w:sz w:val="18"/>
          <w:szCs w:val="18"/>
        </w:rPr>
        <w:t>.</w:t>
      </w:r>
    </w:p>
    <w:sectPr>
      <w:headerReference w:type="default" r:id="rId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7683" w:rsidP="00F97683" w14:paraId="3FF2DE6A" w14:textId="0E5DB67A">
    <w:pPr>
      <w:pStyle w:val="Header"/>
      <w:jc w:val="center"/>
    </w:pPr>
    <w:r>
      <w:rPr>
        <w:noProof/>
      </w:rPr>
      <w:drawing>
        <wp:inline distT="0" distB="0" distL="0" distR="0">
          <wp:extent cx="2498173" cy="872623"/>
          <wp:effectExtent l="0" t="0" r="0" b="3810"/>
          <wp:docPr id="1433839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39894" name="Picture 1433839894"/>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505769" cy="875276"/>
                  </a:xfrm>
                  <a:prstGeom prst="rect">
                    <a:avLst/>
                  </a:prstGeom>
                </pic:spPr>
              </pic:pic>
            </a:graphicData>
          </a:graphic>
        </wp:inline>
      </w:drawing>
    </w:r>
  </w:p>
  <w:p w:rsidR="00F97683" w:rsidP="00F97683" w14:paraId="10EEBF29"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56434F"/>
    <w:multiLevelType w:val="hybridMultilevel"/>
    <w:tmpl w:val="4DA8A17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3A"/>
    <w:rsid w:val="002161EC"/>
    <w:rsid w:val="0024173A"/>
    <w:rsid w:val="00F97683"/>
    <w:rsid w:val="00FF02BC"/>
  </w:rsids>
  <m:mathPr>
    <m:mathFont m:val="Cambria Math"/>
  </m:mathPr>
  <w:themeFontLang w:val="hr-HR"/>
  <w:clrSchemeMapping w:bg1="light1" w:t1="dark1" w:bg2="light2" w:t2="dark2" w:accent1="accent1" w:accent2="accent2" w:accent3="accent3" w:accent4="accent4" w:accent5="accent5" w:accent6="accent6" w:hyperlink="hyperlink" w:followedHyperlink="followedHyperlink"/>
  <w14:docId w14:val="64636336"/>
  <w15:docId w15:val="{3D2A2F34-3F02-4250-AD97-78DA2F00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7683"/>
    <w:pPr>
      <w:tabs>
        <w:tab w:val="center" w:pos="4513"/>
        <w:tab w:val="right" w:pos="9026"/>
      </w:tabs>
    </w:pPr>
  </w:style>
  <w:style w:type="character" w:customStyle="1" w:styleId="HeaderChar">
    <w:name w:val="Header Char"/>
    <w:basedOn w:val="DefaultParagraphFont"/>
    <w:link w:val="Header"/>
    <w:uiPriority w:val="99"/>
    <w:rsid w:val="00F97683"/>
  </w:style>
  <w:style w:type="paragraph" w:styleId="Footer">
    <w:name w:val="footer"/>
    <w:basedOn w:val="Normal"/>
    <w:link w:val="FooterChar"/>
    <w:uiPriority w:val="99"/>
    <w:unhideWhenUsed/>
    <w:rsid w:val="00F97683"/>
    <w:pPr>
      <w:tabs>
        <w:tab w:val="center" w:pos="4513"/>
        <w:tab w:val="right" w:pos="9026"/>
      </w:tabs>
    </w:pPr>
  </w:style>
  <w:style w:type="character" w:customStyle="1" w:styleId="FooterChar">
    <w:name w:val="Footer Char"/>
    <w:basedOn w:val="DefaultParagraphFont"/>
    <w:link w:val="Footer"/>
    <w:uiPriority w:val="99"/>
    <w:rsid w:val="00F97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2 Applicant Declaration</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dcterms:created xsi:type="dcterms:W3CDTF">2026-08-11T14:28:00Z</dcterms:created>
  <dcterms:modified xsi:type="dcterms:W3CDTF">2026-08-11T14:28:00Z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HR-CIVILSOCIETY</vt:lpwstr>
  </property>
  <property fmtid="{D5CDD505-2E9C-101B-9397-08002B2CF9AE}" pid="5" name="GrACE date of creation">
    <vt:lpwstr>11-08-2026</vt:lpwstr>
  </property>
  <property fmtid="{D5CDD505-2E9C-101B-9397-08002B2CF9AE}" pid="6" name="GrACE date/time of download UTC">
    <vt:lpwstr>02-11-2026 07:09:02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2 Applicant Declaration</vt:lpwstr>
  </property>
  <property fmtid="{D5CDD505-2E9C-101B-9397-08002B2CF9AE}" pid="10" name="GrACE reference ID">
    <vt:lpwstr>65259</vt:lpwstr>
  </property>
  <property fmtid="{D5CDD505-2E9C-101B-9397-08002B2CF9AE}" pid="11" name="GrACE version number and date">
    <vt:lpwstr>v1.0/11-08-2026</vt:lpwstr>
  </property>
</Properties>
</file>